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43FC" w14:textId="77777777" w:rsidR="005560C8" w:rsidRDefault="005560C8" w:rsidP="005560C8">
      <w:pPr>
        <w:spacing w:before="80" w:line="230" w:lineRule="exact"/>
        <w:ind w:right="-80"/>
        <w:jc w:val="center"/>
        <w:rPr>
          <w:b/>
        </w:rPr>
      </w:pPr>
      <w:r w:rsidRPr="006C4171">
        <w:rPr>
          <w:b/>
        </w:rPr>
        <w:t>NEW MEXICO STATE UNIVERSITY</w:t>
      </w:r>
    </w:p>
    <w:p w14:paraId="549FE972" w14:textId="77777777" w:rsidR="005560C8" w:rsidRDefault="005560C8" w:rsidP="005560C8">
      <w:pPr>
        <w:spacing w:before="80"/>
        <w:ind w:right="-80"/>
        <w:contextualSpacing/>
        <w:jc w:val="center"/>
        <w:rPr>
          <w:b/>
        </w:rPr>
      </w:pPr>
      <w:r>
        <w:rPr>
          <w:b/>
        </w:rPr>
        <w:t>M.S. in Clinical Psychopharmacology Program</w:t>
      </w:r>
    </w:p>
    <w:p w14:paraId="15CB9E85" w14:textId="77777777" w:rsidR="005560C8" w:rsidRDefault="005560C8" w:rsidP="005560C8">
      <w:pPr>
        <w:spacing w:before="80"/>
        <w:ind w:right="1085"/>
        <w:contextualSpacing/>
        <w:jc w:val="center"/>
        <w:rPr>
          <w:b/>
        </w:rPr>
      </w:pPr>
    </w:p>
    <w:p w14:paraId="3F8D2191" w14:textId="77777777" w:rsidR="005560C8" w:rsidRPr="00E06B90" w:rsidRDefault="005560C8" w:rsidP="005560C8">
      <w:pPr>
        <w:spacing w:before="80"/>
        <w:ind w:right="-80"/>
        <w:contextualSpacing/>
        <w:jc w:val="center"/>
        <w:rPr>
          <w:b/>
          <w:i/>
          <w:iCs/>
        </w:rPr>
      </w:pPr>
      <w:r w:rsidRPr="00E06B90">
        <w:rPr>
          <w:b/>
          <w:i/>
          <w:iCs/>
        </w:rPr>
        <w:t>An APA Designated Post-Doctoral Education &amp; Training Program in Clinical Psychopharmacology</w:t>
      </w:r>
    </w:p>
    <w:p w14:paraId="244D9BEF" w14:textId="77777777" w:rsidR="005560C8" w:rsidRPr="00E06B90" w:rsidRDefault="005560C8" w:rsidP="005560C8">
      <w:pPr>
        <w:spacing w:before="80"/>
        <w:ind w:left="1125" w:right="1085"/>
        <w:contextualSpacing/>
        <w:jc w:val="center"/>
        <w:rPr>
          <w:b/>
          <w:i/>
          <w:iCs/>
        </w:rPr>
      </w:pPr>
    </w:p>
    <w:p w14:paraId="5063D4A6" w14:textId="77777777" w:rsidR="005560C8" w:rsidRPr="006C4171" w:rsidRDefault="005560C8" w:rsidP="005560C8">
      <w:pPr>
        <w:spacing w:line="230" w:lineRule="exact"/>
        <w:ind w:left="1123" w:right="1085"/>
        <w:jc w:val="center"/>
        <w:rPr>
          <w:b/>
        </w:rPr>
      </w:pPr>
      <w:r>
        <w:rPr>
          <w:b/>
          <w:u w:val="single"/>
        </w:rPr>
        <w:t>Class #21 Outline</w:t>
      </w:r>
    </w:p>
    <w:p w14:paraId="20E1C052" w14:textId="77777777" w:rsidR="005560C8" w:rsidRPr="006C4171" w:rsidRDefault="005560C8" w:rsidP="005560C8">
      <w:pPr>
        <w:pStyle w:val="BodyText"/>
        <w:spacing w:before="10"/>
        <w:rPr>
          <w:b/>
          <w:sz w:val="22"/>
          <w:szCs w:val="22"/>
        </w:rPr>
      </w:pPr>
    </w:p>
    <w:p w14:paraId="0F9BBF5E" w14:textId="77777777" w:rsidR="005560C8" w:rsidRPr="006C4171" w:rsidRDefault="005560C8" w:rsidP="005560C8">
      <w:pPr>
        <w:tabs>
          <w:tab w:val="left" w:pos="3039"/>
        </w:tabs>
      </w:pPr>
      <w:r w:rsidRPr="006C4171">
        <w:rPr>
          <w:b/>
          <w:color w:val="303030"/>
        </w:rPr>
        <w:t>Course</w:t>
      </w:r>
      <w:r w:rsidRPr="006C4171">
        <w:rPr>
          <w:b/>
          <w:color w:val="303030"/>
          <w:spacing w:val="-2"/>
        </w:rPr>
        <w:t xml:space="preserve"> </w:t>
      </w:r>
      <w:r w:rsidRPr="006C4171">
        <w:rPr>
          <w:b/>
          <w:color w:val="303030"/>
        </w:rPr>
        <w:t>#:</w:t>
      </w:r>
      <w:r w:rsidRPr="006C4171">
        <w:rPr>
          <w:b/>
          <w:color w:val="303030"/>
        </w:rPr>
        <w:tab/>
      </w:r>
      <w:r w:rsidRPr="006C4171">
        <w:rPr>
          <w:color w:val="303030"/>
        </w:rPr>
        <w:t>RXPP</w:t>
      </w:r>
      <w:r w:rsidRPr="006C4171">
        <w:rPr>
          <w:color w:val="303030"/>
          <w:spacing w:val="-1"/>
        </w:rPr>
        <w:t xml:space="preserve"> </w:t>
      </w:r>
      <w:r w:rsidRPr="006C4171">
        <w:rPr>
          <w:color w:val="303030"/>
        </w:rPr>
        <w:t>608</w:t>
      </w:r>
    </w:p>
    <w:p w14:paraId="650927C0" w14:textId="77777777" w:rsidR="005560C8" w:rsidRPr="006C4171" w:rsidRDefault="005560C8" w:rsidP="005560C8">
      <w:pPr>
        <w:pStyle w:val="BodyText"/>
        <w:rPr>
          <w:sz w:val="22"/>
          <w:szCs w:val="22"/>
        </w:rPr>
      </w:pPr>
    </w:p>
    <w:p w14:paraId="2B46F034" w14:textId="77777777" w:rsidR="005560C8" w:rsidRPr="006C4171" w:rsidRDefault="005560C8" w:rsidP="005560C8">
      <w:pPr>
        <w:tabs>
          <w:tab w:val="left" w:pos="3039"/>
        </w:tabs>
      </w:pPr>
      <w:r w:rsidRPr="006C4171">
        <w:rPr>
          <w:b/>
          <w:color w:val="303030"/>
        </w:rPr>
        <w:t>Official</w:t>
      </w:r>
      <w:r w:rsidRPr="006C4171">
        <w:rPr>
          <w:b/>
          <w:color w:val="303030"/>
          <w:spacing w:val="-3"/>
        </w:rPr>
        <w:t xml:space="preserve"> </w:t>
      </w:r>
      <w:r w:rsidRPr="006C4171">
        <w:rPr>
          <w:b/>
          <w:color w:val="303030"/>
        </w:rPr>
        <w:t>Title</w:t>
      </w:r>
      <w:r w:rsidRPr="006C4171">
        <w:rPr>
          <w:color w:val="303030"/>
        </w:rPr>
        <w:t>:</w:t>
      </w:r>
      <w:r w:rsidRPr="006C4171">
        <w:rPr>
          <w:color w:val="303030"/>
        </w:rPr>
        <w:tab/>
      </w:r>
      <w:r w:rsidRPr="006C4171">
        <w:t>Psychopharmacological Treatment in Special Populations I</w:t>
      </w:r>
    </w:p>
    <w:p w14:paraId="5B79D39B" w14:textId="77777777" w:rsidR="005560C8" w:rsidRPr="006C4171" w:rsidRDefault="005560C8" w:rsidP="005560C8">
      <w:pPr>
        <w:pStyle w:val="BodyText"/>
        <w:rPr>
          <w:sz w:val="22"/>
          <w:szCs w:val="22"/>
        </w:rPr>
      </w:pPr>
    </w:p>
    <w:p w14:paraId="6BB7BD8B" w14:textId="77777777" w:rsidR="005560C8" w:rsidRPr="006C4171" w:rsidRDefault="005560C8" w:rsidP="005560C8">
      <w:pPr>
        <w:pStyle w:val="BodyText"/>
        <w:tabs>
          <w:tab w:val="left" w:pos="3039"/>
        </w:tabs>
        <w:ind w:right="1026"/>
        <w:rPr>
          <w:sz w:val="22"/>
          <w:szCs w:val="22"/>
        </w:rPr>
      </w:pPr>
      <w:r w:rsidRPr="006C4171">
        <w:rPr>
          <w:b/>
          <w:color w:val="303030"/>
          <w:sz w:val="22"/>
          <w:szCs w:val="22"/>
        </w:rPr>
        <w:t>Topic:</w:t>
      </w:r>
      <w:r w:rsidRPr="006C4171">
        <w:rPr>
          <w:b/>
          <w:color w:val="303030"/>
          <w:sz w:val="22"/>
          <w:szCs w:val="22"/>
        </w:rPr>
        <w:tab/>
      </w:r>
      <w:r w:rsidRPr="006C4171">
        <w:rPr>
          <w:sz w:val="22"/>
          <w:szCs w:val="22"/>
        </w:rPr>
        <w:t xml:space="preserve">Addictions Psychopharmacology </w:t>
      </w:r>
      <w:r>
        <w:rPr>
          <w:sz w:val="22"/>
          <w:szCs w:val="22"/>
        </w:rPr>
        <w:t>from the National and</w:t>
      </w:r>
      <w:r>
        <w:rPr>
          <w:sz w:val="22"/>
          <w:szCs w:val="22"/>
        </w:rPr>
        <w:tab/>
      </w:r>
      <w:r w:rsidRPr="006C4171">
        <w:rPr>
          <w:sz w:val="22"/>
          <w:szCs w:val="22"/>
        </w:rPr>
        <w:t>International Perspective</w:t>
      </w:r>
    </w:p>
    <w:p w14:paraId="02EF6E58" w14:textId="77777777" w:rsidR="005560C8" w:rsidRPr="006C4171" w:rsidRDefault="005560C8" w:rsidP="005560C8">
      <w:pPr>
        <w:pStyle w:val="BodyText"/>
        <w:rPr>
          <w:sz w:val="22"/>
          <w:szCs w:val="22"/>
        </w:rPr>
      </w:pPr>
    </w:p>
    <w:p w14:paraId="3668C85D" w14:textId="77777777" w:rsidR="005560C8" w:rsidRPr="006C4171" w:rsidRDefault="005560C8" w:rsidP="005560C8">
      <w:pPr>
        <w:tabs>
          <w:tab w:val="left" w:pos="3040"/>
        </w:tabs>
        <w:rPr>
          <w:color w:val="303030"/>
        </w:rPr>
      </w:pPr>
      <w:r w:rsidRPr="006C4171">
        <w:rPr>
          <w:b/>
          <w:color w:val="303030"/>
        </w:rPr>
        <w:t>Credit</w:t>
      </w:r>
      <w:r w:rsidRPr="006C4171">
        <w:rPr>
          <w:b/>
          <w:color w:val="303030"/>
          <w:spacing w:val="-3"/>
        </w:rPr>
        <w:t xml:space="preserve"> </w:t>
      </w:r>
      <w:r w:rsidRPr="006C4171">
        <w:rPr>
          <w:b/>
          <w:color w:val="303030"/>
        </w:rPr>
        <w:t>Hours</w:t>
      </w:r>
      <w:r w:rsidRPr="006C4171">
        <w:rPr>
          <w:color w:val="303030"/>
        </w:rPr>
        <w:t>:</w:t>
      </w:r>
      <w:r w:rsidRPr="006C4171">
        <w:rPr>
          <w:color w:val="303030"/>
        </w:rPr>
        <w:tab/>
        <w:t>3.0</w:t>
      </w:r>
      <w:r>
        <w:rPr>
          <w:color w:val="303030"/>
        </w:rPr>
        <w:t xml:space="preserve"> Credit Hours</w:t>
      </w:r>
    </w:p>
    <w:p w14:paraId="6CDB5992" w14:textId="77777777" w:rsidR="005560C8" w:rsidRPr="006C4171" w:rsidRDefault="005560C8" w:rsidP="005560C8">
      <w:pPr>
        <w:tabs>
          <w:tab w:val="left" w:pos="3040"/>
        </w:tabs>
        <w:ind w:left="160"/>
      </w:pPr>
    </w:p>
    <w:p w14:paraId="36083950" w14:textId="77777777" w:rsidR="005560C8" w:rsidRPr="006C4171" w:rsidRDefault="005560C8" w:rsidP="005560C8">
      <w:pPr>
        <w:tabs>
          <w:tab w:val="left" w:pos="3040"/>
        </w:tabs>
      </w:pPr>
      <w:r w:rsidRPr="006C4171">
        <w:rPr>
          <w:b/>
        </w:rPr>
        <w:t>Continuing Education:</w:t>
      </w:r>
      <w:r w:rsidRPr="006C4171">
        <w:t xml:space="preserve"> </w:t>
      </w:r>
      <w:r>
        <w:t xml:space="preserve">               </w:t>
      </w:r>
      <w:r w:rsidRPr="006C4171">
        <w:t>13.5 CE (Provided by SIAP, Sponsored by APA)</w:t>
      </w:r>
    </w:p>
    <w:p w14:paraId="748B94E4" w14:textId="77777777" w:rsidR="005560C8" w:rsidRPr="006C4171" w:rsidRDefault="005560C8" w:rsidP="005560C8">
      <w:pPr>
        <w:tabs>
          <w:tab w:val="left" w:pos="3040"/>
        </w:tabs>
        <w:ind w:left="160"/>
      </w:pPr>
      <w:r w:rsidRPr="006C4171">
        <w:t xml:space="preserve"> </w:t>
      </w:r>
      <w:r>
        <w:t xml:space="preserve">                                                   SIAP is approved by the American Psychological Association</w:t>
      </w:r>
    </w:p>
    <w:p w14:paraId="29DBDF13" w14:textId="77777777" w:rsidR="005560C8" w:rsidRPr="006C4171" w:rsidRDefault="005560C8" w:rsidP="005560C8">
      <w:pPr>
        <w:tabs>
          <w:tab w:val="left" w:pos="3040"/>
        </w:tabs>
        <w:ind w:left="160"/>
      </w:pPr>
      <w:r w:rsidRPr="006C4171">
        <w:tab/>
        <w:t>to sponsor continuing education for psychologists</w:t>
      </w:r>
      <w:r>
        <w:t>.</w:t>
      </w:r>
    </w:p>
    <w:p w14:paraId="73099346" w14:textId="77777777" w:rsidR="005560C8" w:rsidRPr="006C4171" w:rsidRDefault="005560C8" w:rsidP="005560C8">
      <w:pPr>
        <w:tabs>
          <w:tab w:val="left" w:pos="3040"/>
        </w:tabs>
        <w:ind w:left="160"/>
      </w:pPr>
      <w:r w:rsidRPr="006C4171">
        <w:tab/>
        <w:t xml:space="preserve">SIAP maintains responsibility for the program and its </w:t>
      </w:r>
      <w:proofErr w:type="gramStart"/>
      <w:r w:rsidRPr="006C4171">
        <w:t>content</w:t>
      </w:r>
      <w:proofErr w:type="gramEnd"/>
    </w:p>
    <w:p w14:paraId="5163C72F" w14:textId="77777777" w:rsidR="005560C8" w:rsidRPr="006C4171" w:rsidRDefault="005560C8" w:rsidP="005560C8">
      <w:pPr>
        <w:pStyle w:val="BodyText"/>
        <w:spacing w:before="11"/>
        <w:rPr>
          <w:sz w:val="22"/>
          <w:szCs w:val="22"/>
        </w:rPr>
      </w:pPr>
    </w:p>
    <w:p w14:paraId="7BDD3F7F" w14:textId="77777777" w:rsidR="005560C8" w:rsidRPr="006C4171" w:rsidRDefault="005560C8" w:rsidP="005560C8">
      <w:pPr>
        <w:tabs>
          <w:tab w:val="left" w:pos="3040"/>
        </w:tabs>
        <w:rPr>
          <w:color w:val="303030"/>
        </w:rPr>
      </w:pPr>
      <w:r w:rsidRPr="006C4171">
        <w:rPr>
          <w:b/>
          <w:color w:val="303030"/>
        </w:rPr>
        <w:t>Location:</w:t>
      </w:r>
      <w:r w:rsidRPr="006C4171">
        <w:rPr>
          <w:b/>
          <w:color w:val="303030"/>
        </w:rPr>
        <w:tab/>
      </w:r>
      <w:r w:rsidRPr="00E06B90">
        <w:rPr>
          <w:b/>
          <w:bCs/>
          <w:color w:val="FF0000"/>
        </w:rPr>
        <w:t>Online only</w:t>
      </w:r>
      <w:r w:rsidRPr="00E06B90">
        <w:rPr>
          <w:color w:val="FF0000"/>
        </w:rPr>
        <w:t xml:space="preserve"> </w:t>
      </w:r>
      <w:hyperlink r:id="rId7" w:history="1">
        <w:r w:rsidRPr="009C04F3">
          <w:rPr>
            <w:rStyle w:val="Hyperlink"/>
            <w:b/>
            <w:bCs/>
          </w:rPr>
          <w:t>http://nmsu.adobeconnect.com/psypharm</w:t>
        </w:r>
      </w:hyperlink>
    </w:p>
    <w:p w14:paraId="71D9DAC7" w14:textId="77777777" w:rsidR="005560C8" w:rsidRPr="006C4171" w:rsidRDefault="005560C8" w:rsidP="005560C8">
      <w:pPr>
        <w:tabs>
          <w:tab w:val="left" w:pos="3040"/>
        </w:tabs>
        <w:ind w:left="160"/>
      </w:pPr>
    </w:p>
    <w:p w14:paraId="4DAAF702" w14:textId="07389DEA" w:rsidR="005560C8" w:rsidRPr="006C4171" w:rsidRDefault="005560C8" w:rsidP="005560C8">
      <w:pPr>
        <w:tabs>
          <w:tab w:val="left" w:pos="3039"/>
        </w:tabs>
        <w:spacing w:line="234" w:lineRule="exact"/>
        <w:rPr>
          <w:color w:val="303030"/>
          <w:spacing w:val="-4"/>
        </w:rPr>
      </w:pPr>
      <w:r w:rsidRPr="006C4171">
        <w:rPr>
          <w:b/>
          <w:color w:val="303030"/>
        </w:rPr>
        <w:t>Class</w:t>
      </w:r>
      <w:r w:rsidRPr="006C4171">
        <w:rPr>
          <w:b/>
          <w:color w:val="303030"/>
          <w:spacing w:val="-3"/>
        </w:rPr>
        <w:t xml:space="preserve"> </w:t>
      </w:r>
      <w:r w:rsidRPr="006C4171">
        <w:rPr>
          <w:b/>
          <w:color w:val="303030"/>
        </w:rPr>
        <w:t>Meeting</w:t>
      </w:r>
      <w:r w:rsidRPr="006C4171">
        <w:rPr>
          <w:b/>
          <w:color w:val="303030"/>
          <w:spacing w:val="-3"/>
        </w:rPr>
        <w:t xml:space="preserve"> </w:t>
      </w:r>
      <w:r w:rsidRPr="006C4171">
        <w:rPr>
          <w:b/>
          <w:color w:val="303030"/>
        </w:rPr>
        <w:t>Dates</w:t>
      </w:r>
      <w:r w:rsidRPr="006C4171">
        <w:rPr>
          <w:color w:val="303030"/>
        </w:rPr>
        <w:t>:</w:t>
      </w:r>
      <w:r w:rsidRPr="006C4171">
        <w:rPr>
          <w:color w:val="303030"/>
        </w:rPr>
        <w:tab/>
      </w:r>
      <w:r>
        <w:rPr>
          <w:color w:val="303030"/>
        </w:rPr>
        <w:t>April</w:t>
      </w:r>
      <w:r w:rsidRPr="006C4171">
        <w:rPr>
          <w:color w:val="303030"/>
        </w:rPr>
        <w:t xml:space="preserve"> </w:t>
      </w:r>
      <w:r>
        <w:rPr>
          <w:color w:val="303030"/>
        </w:rPr>
        <w:t>10-11</w:t>
      </w:r>
      <w:r w:rsidRPr="006C4171">
        <w:rPr>
          <w:color w:val="303030"/>
        </w:rPr>
        <w:t>, 20</w:t>
      </w:r>
      <w:r>
        <w:rPr>
          <w:color w:val="303030"/>
        </w:rPr>
        <w:t>21</w:t>
      </w:r>
    </w:p>
    <w:p w14:paraId="32D2E52A" w14:textId="3020C884" w:rsidR="005560C8" w:rsidRPr="006C4171" w:rsidRDefault="005560C8" w:rsidP="005560C8">
      <w:pPr>
        <w:tabs>
          <w:tab w:val="left" w:pos="3039"/>
        </w:tabs>
        <w:spacing w:line="234" w:lineRule="exact"/>
        <w:ind w:left="160"/>
      </w:pPr>
      <w:r w:rsidRPr="006C4171">
        <w:rPr>
          <w:b/>
          <w:color w:val="303030"/>
        </w:rPr>
        <w:tab/>
      </w:r>
      <w:r w:rsidRPr="006C4171">
        <w:rPr>
          <w:color w:val="303030"/>
        </w:rPr>
        <w:t>8:00</w:t>
      </w:r>
      <w:r w:rsidR="00E33072">
        <w:rPr>
          <w:color w:val="303030"/>
        </w:rPr>
        <w:t xml:space="preserve"> </w:t>
      </w:r>
      <w:r w:rsidRPr="006C4171">
        <w:rPr>
          <w:color w:val="303030"/>
        </w:rPr>
        <w:t>am-5:00</w:t>
      </w:r>
      <w:r w:rsidR="00E33072">
        <w:rPr>
          <w:color w:val="303030"/>
        </w:rPr>
        <w:t xml:space="preserve"> </w:t>
      </w:r>
      <w:r w:rsidRPr="006C4171">
        <w:rPr>
          <w:color w:val="303030"/>
        </w:rPr>
        <w:t>pm</w:t>
      </w:r>
    </w:p>
    <w:p w14:paraId="5FAE4323" w14:textId="77777777" w:rsidR="005560C8" w:rsidRPr="006C4171" w:rsidRDefault="005560C8" w:rsidP="005560C8">
      <w:pPr>
        <w:pStyle w:val="BodyText"/>
        <w:spacing w:before="11"/>
        <w:rPr>
          <w:sz w:val="22"/>
          <w:szCs w:val="22"/>
        </w:rPr>
      </w:pPr>
    </w:p>
    <w:p w14:paraId="3B528F79" w14:textId="6A1F7D12" w:rsidR="005560C8" w:rsidRPr="006C4171" w:rsidRDefault="005560C8" w:rsidP="005560C8">
      <w:pPr>
        <w:pStyle w:val="BodyText"/>
        <w:tabs>
          <w:tab w:val="left" w:pos="3039"/>
        </w:tabs>
        <w:rPr>
          <w:sz w:val="22"/>
          <w:szCs w:val="22"/>
        </w:rPr>
      </w:pPr>
      <w:r w:rsidRPr="006C4171">
        <w:rPr>
          <w:b/>
          <w:color w:val="303030"/>
          <w:sz w:val="22"/>
          <w:szCs w:val="22"/>
        </w:rPr>
        <w:t>Instructor(s)</w:t>
      </w:r>
      <w:r w:rsidRPr="006C4171">
        <w:rPr>
          <w:color w:val="303030"/>
          <w:sz w:val="22"/>
          <w:szCs w:val="22"/>
        </w:rPr>
        <w:t>:</w:t>
      </w:r>
      <w:r w:rsidRPr="006C4171">
        <w:rPr>
          <w:color w:val="303030"/>
          <w:sz w:val="22"/>
          <w:szCs w:val="22"/>
        </w:rPr>
        <w:tab/>
      </w:r>
      <w:r w:rsidR="00151DD6">
        <w:rPr>
          <w:color w:val="303030"/>
          <w:sz w:val="22"/>
          <w:szCs w:val="22"/>
        </w:rPr>
        <w:t>Claire Advokat, PhD</w:t>
      </w:r>
    </w:p>
    <w:p w14:paraId="6956F52A" w14:textId="77777777" w:rsidR="005560C8" w:rsidRPr="006C4171" w:rsidRDefault="005560C8" w:rsidP="005560C8">
      <w:pPr>
        <w:pStyle w:val="BodyText"/>
        <w:rPr>
          <w:sz w:val="22"/>
          <w:szCs w:val="22"/>
        </w:rPr>
      </w:pPr>
    </w:p>
    <w:p w14:paraId="48082ECA" w14:textId="77777777" w:rsidR="005560C8" w:rsidRDefault="005560C8" w:rsidP="005560C8">
      <w:pPr>
        <w:rPr>
          <w:color w:val="333333"/>
        </w:rPr>
      </w:pPr>
      <w:r w:rsidRPr="006C4171">
        <w:rPr>
          <w:b/>
          <w:bCs/>
        </w:rPr>
        <w:t>Required Readings(s)</w:t>
      </w:r>
      <w:r w:rsidRPr="006C4171">
        <w:rPr>
          <w:b/>
          <w:bCs/>
          <w:color w:val="333333"/>
        </w:rPr>
        <w:t>:</w:t>
      </w:r>
      <w:r w:rsidRPr="006C4171">
        <w:rPr>
          <w:color w:val="333333"/>
        </w:rPr>
        <w:t xml:space="preserve">            </w:t>
      </w:r>
    </w:p>
    <w:p w14:paraId="539FACF5" w14:textId="2FBB06C6" w:rsidR="00B334DF" w:rsidRDefault="00B334DF" w:rsidP="00151DD6">
      <w:pPr>
        <w:widowControl/>
        <w:adjustRightInd w:val="0"/>
        <w:rPr>
          <w:rFonts w:eastAsiaTheme="minorEastAsia"/>
          <w:color w:val="212529"/>
          <w:sz w:val="20"/>
          <w:szCs w:val="20"/>
          <w:lang w:eastAsia="zh-CN"/>
        </w:rPr>
      </w:pPr>
    </w:p>
    <w:p w14:paraId="34FFB69E" w14:textId="5BEE766B" w:rsidR="00B334DF" w:rsidRDefault="00B334DF" w:rsidP="00B334DF">
      <w:pPr>
        <w:widowControl/>
        <w:adjustRightInd w:val="0"/>
        <w:ind w:left="720" w:hanging="720"/>
        <w:rPr>
          <w:rFonts w:eastAsiaTheme="minorEastAsia"/>
          <w:color w:val="212529"/>
          <w:sz w:val="20"/>
          <w:szCs w:val="20"/>
          <w:lang w:eastAsia="zh-CN"/>
        </w:rPr>
      </w:pPr>
      <w:r>
        <w:rPr>
          <w:rFonts w:eastAsiaTheme="minorEastAsia"/>
          <w:color w:val="212529"/>
          <w:sz w:val="20"/>
          <w:szCs w:val="20"/>
          <w:lang w:eastAsia="zh-CN"/>
        </w:rPr>
        <w:t xml:space="preserve">Hicks, C., </w:t>
      </w:r>
      <w:proofErr w:type="spellStart"/>
      <w:r>
        <w:rPr>
          <w:rFonts w:eastAsiaTheme="minorEastAsia"/>
          <w:color w:val="212529"/>
          <w:sz w:val="20"/>
          <w:szCs w:val="20"/>
          <w:lang w:eastAsia="zh-CN"/>
        </w:rPr>
        <w:t>Lapchenko</w:t>
      </w:r>
      <w:proofErr w:type="spellEnd"/>
      <w:r>
        <w:rPr>
          <w:rFonts w:eastAsiaTheme="minorEastAsia"/>
          <w:color w:val="212529"/>
          <w:sz w:val="20"/>
          <w:szCs w:val="20"/>
          <w:lang w:eastAsia="zh-CN"/>
        </w:rPr>
        <w:t xml:space="preserve">, M., Saxton, A., West, S. (2020). </w:t>
      </w:r>
      <w:r w:rsidRPr="00B334DF">
        <w:rPr>
          <w:rFonts w:eastAsiaTheme="minorEastAsia"/>
          <w:color w:val="212529"/>
          <w:sz w:val="20"/>
          <w:szCs w:val="20"/>
          <w:lang w:eastAsia="zh-CN"/>
        </w:rPr>
        <w:t>Between Stoned and a Hard Place? Navigating Cannabis Medicolegal Issues</w:t>
      </w:r>
      <w:r>
        <w:rPr>
          <w:rFonts w:eastAsiaTheme="minorEastAsia"/>
          <w:color w:val="212529"/>
          <w:sz w:val="20"/>
          <w:szCs w:val="20"/>
          <w:lang w:eastAsia="zh-CN"/>
        </w:rPr>
        <w:t xml:space="preserve">. </w:t>
      </w:r>
      <w:r>
        <w:rPr>
          <w:rFonts w:eastAsiaTheme="minorEastAsia"/>
          <w:i/>
          <w:iCs/>
          <w:color w:val="212529"/>
          <w:sz w:val="20"/>
          <w:szCs w:val="20"/>
          <w:lang w:eastAsia="zh-CN"/>
        </w:rPr>
        <w:t>Psychiatric Times, 37</w:t>
      </w:r>
      <w:r>
        <w:rPr>
          <w:rFonts w:eastAsiaTheme="minorEastAsia"/>
          <w:color w:val="212529"/>
          <w:sz w:val="20"/>
          <w:szCs w:val="20"/>
          <w:lang w:eastAsia="zh-CN"/>
        </w:rPr>
        <w:t xml:space="preserve">(10). Retrieved April 2, 2021, from </w:t>
      </w:r>
      <w:hyperlink r:id="rId8" w:history="1">
        <w:r w:rsidRPr="000F3210">
          <w:rPr>
            <w:rStyle w:val="Hyperlink"/>
            <w:rFonts w:eastAsiaTheme="minorEastAsia"/>
            <w:sz w:val="20"/>
            <w:szCs w:val="20"/>
            <w:lang w:eastAsia="zh-CN"/>
          </w:rPr>
          <w:t>https://www.psychiatrictimes.com/view/between-stoned-hard-place-navigating-cannabis-medicolegal-issues</w:t>
        </w:r>
      </w:hyperlink>
      <w:r>
        <w:rPr>
          <w:rFonts w:eastAsiaTheme="minorEastAsia"/>
          <w:color w:val="212529"/>
          <w:sz w:val="20"/>
          <w:szCs w:val="20"/>
          <w:lang w:eastAsia="zh-CN"/>
        </w:rPr>
        <w:t xml:space="preserve"> </w:t>
      </w:r>
    </w:p>
    <w:p w14:paraId="6641C940" w14:textId="77777777" w:rsidR="00C64B34" w:rsidRPr="00B334DF" w:rsidRDefault="00C64B34" w:rsidP="00B334DF">
      <w:pPr>
        <w:widowControl/>
        <w:adjustRightInd w:val="0"/>
        <w:ind w:left="720" w:hanging="720"/>
        <w:rPr>
          <w:rFonts w:eastAsiaTheme="minorEastAsia"/>
          <w:color w:val="212529"/>
          <w:sz w:val="20"/>
          <w:szCs w:val="20"/>
          <w:lang w:eastAsia="zh-CN"/>
        </w:rPr>
      </w:pPr>
    </w:p>
    <w:p w14:paraId="404B73D8" w14:textId="16913BFB" w:rsidR="001175AD" w:rsidRDefault="00B334DF" w:rsidP="00C64B34">
      <w:pPr>
        <w:widowControl/>
        <w:adjustRightInd w:val="0"/>
        <w:ind w:left="720" w:hanging="720"/>
        <w:rPr>
          <w:rFonts w:ascii="Times" w:eastAsiaTheme="minorEastAsia" w:hAnsi="Times" w:cs="Üg,Ñ˛"/>
          <w:sz w:val="20"/>
          <w:szCs w:val="20"/>
          <w:lang w:eastAsia="zh-CN"/>
        </w:rPr>
      </w:pPr>
      <w:proofErr w:type="spellStart"/>
      <w:r w:rsidRPr="00B334DF">
        <w:rPr>
          <w:rFonts w:ascii="Times" w:eastAsiaTheme="minorEastAsia" w:hAnsi="Times" w:cs="Üg,Ñ˛"/>
          <w:sz w:val="20"/>
          <w:szCs w:val="20"/>
          <w:lang w:eastAsia="zh-CN"/>
        </w:rPr>
        <w:t>Butelman</w:t>
      </w:r>
      <w:proofErr w:type="spellEnd"/>
      <w:r w:rsidRPr="00B334DF">
        <w:rPr>
          <w:rFonts w:ascii="Times" w:eastAsiaTheme="minorEastAsia" w:hAnsi="Times" w:cs="Üg,Ñ˛"/>
          <w:sz w:val="20"/>
          <w:szCs w:val="20"/>
          <w:lang w:eastAsia="zh-CN"/>
        </w:rPr>
        <w:t>, E. R., &amp; Kreek, M. J. (2017). Medications for substance use disorders (SUD): emerging approaches. </w:t>
      </w:r>
      <w:r w:rsidRPr="00B334DF">
        <w:rPr>
          <w:rFonts w:ascii="Times" w:eastAsiaTheme="minorEastAsia" w:hAnsi="Times" w:cs="Üg,Ñ˛"/>
          <w:i/>
          <w:iCs/>
          <w:sz w:val="20"/>
          <w:szCs w:val="20"/>
          <w:lang w:eastAsia="zh-CN"/>
        </w:rPr>
        <w:t>Expert opinion on emerging drugs</w:t>
      </w:r>
      <w:r w:rsidRPr="00B334DF">
        <w:rPr>
          <w:rFonts w:ascii="Times" w:eastAsiaTheme="minorEastAsia" w:hAnsi="Times" w:cs="Üg,Ñ˛"/>
          <w:sz w:val="20"/>
          <w:szCs w:val="20"/>
          <w:lang w:eastAsia="zh-CN"/>
        </w:rPr>
        <w:t>, </w:t>
      </w:r>
      <w:r w:rsidRPr="00B334DF">
        <w:rPr>
          <w:rFonts w:ascii="Times" w:eastAsiaTheme="minorEastAsia" w:hAnsi="Times" w:cs="Üg,Ñ˛"/>
          <w:i/>
          <w:iCs/>
          <w:sz w:val="20"/>
          <w:szCs w:val="20"/>
          <w:lang w:eastAsia="zh-CN"/>
        </w:rPr>
        <w:t>22</w:t>
      </w:r>
      <w:r w:rsidRPr="00B334DF">
        <w:rPr>
          <w:rFonts w:ascii="Times" w:eastAsiaTheme="minorEastAsia" w:hAnsi="Times" w:cs="Üg,Ñ˛"/>
          <w:sz w:val="20"/>
          <w:szCs w:val="20"/>
          <w:lang w:eastAsia="zh-CN"/>
        </w:rPr>
        <w:t xml:space="preserve">(4), 301–315. </w:t>
      </w:r>
      <w:hyperlink r:id="rId9" w:history="1">
        <w:r w:rsidR="00C64B34" w:rsidRPr="000F3210">
          <w:rPr>
            <w:rStyle w:val="Hyperlink"/>
            <w:rFonts w:ascii="Times" w:eastAsiaTheme="minorEastAsia" w:hAnsi="Times" w:cs="Üg,Ñ˛"/>
            <w:sz w:val="20"/>
            <w:szCs w:val="20"/>
            <w:lang w:eastAsia="zh-CN"/>
          </w:rPr>
          <w:t>https://doi.org/10.1080/14728214.2017.1395855</w:t>
        </w:r>
      </w:hyperlink>
      <w:r w:rsidR="00C64B34">
        <w:rPr>
          <w:rFonts w:ascii="Times" w:eastAsiaTheme="minorEastAsia" w:hAnsi="Times" w:cs="Üg,Ñ˛"/>
          <w:sz w:val="20"/>
          <w:szCs w:val="20"/>
          <w:lang w:eastAsia="zh-CN"/>
        </w:rPr>
        <w:t xml:space="preserve"> </w:t>
      </w:r>
    </w:p>
    <w:p w14:paraId="5CB6C534" w14:textId="77777777" w:rsidR="00C64B34" w:rsidRDefault="00C64B34" w:rsidP="00C64B34">
      <w:pPr>
        <w:widowControl/>
        <w:adjustRightInd w:val="0"/>
        <w:ind w:left="720" w:hanging="720"/>
        <w:rPr>
          <w:rFonts w:ascii="Times" w:eastAsiaTheme="minorEastAsia" w:hAnsi="Times" w:cs="Üg,Ñ˛"/>
          <w:sz w:val="20"/>
          <w:szCs w:val="20"/>
          <w:lang w:eastAsia="zh-CN"/>
        </w:rPr>
      </w:pPr>
    </w:p>
    <w:p w14:paraId="20E3478D" w14:textId="4AF2F5E7" w:rsidR="001175AD" w:rsidRDefault="00C64B34" w:rsidP="00C64B34">
      <w:pPr>
        <w:widowControl/>
        <w:adjustRightInd w:val="0"/>
        <w:rPr>
          <w:rFonts w:ascii="Times" w:eastAsiaTheme="minorEastAsia" w:hAnsi="Times" w:cs="Üg,Ñ˛"/>
          <w:sz w:val="20"/>
          <w:szCs w:val="20"/>
          <w:lang w:eastAsia="zh-CN"/>
        </w:rPr>
      </w:pPr>
      <w:r>
        <w:rPr>
          <w:rFonts w:ascii="Times" w:eastAsiaTheme="minorEastAsia" w:hAnsi="Times" w:cs="Üg,Ñ˛"/>
          <w:sz w:val="20"/>
          <w:szCs w:val="20"/>
          <w:lang w:eastAsia="zh-CN"/>
        </w:rPr>
        <w:t xml:space="preserve">Tullis, P. (2021). </w:t>
      </w:r>
      <w:r w:rsidRPr="00C64B34">
        <w:rPr>
          <w:rFonts w:ascii="Times" w:eastAsiaTheme="minorEastAsia" w:hAnsi="Times" w:cs="Üg,Ñ˛"/>
          <w:sz w:val="20"/>
          <w:szCs w:val="20"/>
          <w:lang w:eastAsia="zh-CN"/>
        </w:rPr>
        <w:t>The Rise of Psychedelic Psychiatry</w:t>
      </w:r>
      <w:r>
        <w:rPr>
          <w:rFonts w:ascii="Times" w:eastAsiaTheme="minorEastAsia" w:hAnsi="Times" w:cs="Üg,Ñ˛"/>
          <w:sz w:val="20"/>
          <w:szCs w:val="20"/>
          <w:lang w:eastAsia="zh-CN"/>
        </w:rPr>
        <w:t xml:space="preserve">. </w:t>
      </w:r>
      <w:r>
        <w:rPr>
          <w:rFonts w:ascii="Times" w:eastAsiaTheme="minorEastAsia" w:hAnsi="Times" w:cs="Üg,Ñ˛"/>
          <w:i/>
          <w:iCs/>
          <w:sz w:val="20"/>
          <w:szCs w:val="20"/>
          <w:lang w:eastAsia="zh-CN"/>
        </w:rPr>
        <w:t>Nature, 589</w:t>
      </w:r>
      <w:r>
        <w:rPr>
          <w:rFonts w:ascii="Times" w:eastAsiaTheme="minorEastAsia" w:hAnsi="Times" w:cs="Üg,Ñ˛"/>
          <w:sz w:val="20"/>
          <w:szCs w:val="20"/>
          <w:lang w:eastAsia="zh-CN"/>
        </w:rPr>
        <w:t>(7843), 506-509.</w:t>
      </w:r>
    </w:p>
    <w:p w14:paraId="65D0789B" w14:textId="09AFBC69" w:rsidR="00C64B34" w:rsidRDefault="00C64B34" w:rsidP="00C64B34">
      <w:pPr>
        <w:widowControl/>
        <w:adjustRightInd w:val="0"/>
        <w:rPr>
          <w:rFonts w:ascii="Times" w:eastAsiaTheme="minorEastAsia" w:hAnsi="Times" w:cs="Üg,Ñ˛"/>
          <w:sz w:val="20"/>
          <w:szCs w:val="20"/>
          <w:lang w:eastAsia="zh-CN"/>
        </w:rPr>
      </w:pPr>
    </w:p>
    <w:p w14:paraId="35DBC36A" w14:textId="6844674C" w:rsidR="00C64B34" w:rsidRDefault="00415867" w:rsidP="00415867">
      <w:pPr>
        <w:widowControl/>
        <w:adjustRightInd w:val="0"/>
        <w:ind w:left="720" w:hanging="720"/>
        <w:rPr>
          <w:rFonts w:ascii="Times" w:eastAsiaTheme="minorEastAsia" w:hAnsi="Times" w:cs="Üg,Ñ˛"/>
          <w:sz w:val="20"/>
          <w:szCs w:val="20"/>
          <w:lang w:eastAsia="zh-CN"/>
        </w:rPr>
      </w:pPr>
      <w:r w:rsidRPr="00415867">
        <w:rPr>
          <w:rFonts w:ascii="Times" w:eastAsiaTheme="minorEastAsia" w:hAnsi="Times" w:cs="Üg,Ñ˛"/>
          <w:sz w:val="20"/>
          <w:szCs w:val="20"/>
          <w:lang w:eastAsia="zh-CN"/>
        </w:rPr>
        <w:t>Compton, W.M., Valentino, R.J. &amp; DuPont, R.L.</w:t>
      </w:r>
      <w:r>
        <w:rPr>
          <w:rFonts w:ascii="Times" w:eastAsiaTheme="minorEastAsia" w:hAnsi="Times" w:cs="Üg,Ñ˛"/>
          <w:sz w:val="20"/>
          <w:szCs w:val="20"/>
          <w:lang w:eastAsia="zh-CN"/>
        </w:rPr>
        <w:t xml:space="preserve"> (2020).</w:t>
      </w:r>
      <w:r w:rsidRPr="00415867">
        <w:rPr>
          <w:rFonts w:ascii="Times" w:eastAsiaTheme="minorEastAsia" w:hAnsi="Times" w:cs="Üg,Ñ˛"/>
          <w:sz w:val="20"/>
          <w:szCs w:val="20"/>
          <w:lang w:eastAsia="zh-CN"/>
        </w:rPr>
        <w:t xml:space="preserve"> Polysubstance use in the U.S. opioid crisis. </w:t>
      </w:r>
      <w:r w:rsidRPr="00415867">
        <w:rPr>
          <w:rFonts w:ascii="Times" w:eastAsiaTheme="minorEastAsia" w:hAnsi="Times" w:cs="Üg,Ñ˛"/>
          <w:i/>
          <w:iCs/>
          <w:sz w:val="20"/>
          <w:szCs w:val="20"/>
          <w:lang w:eastAsia="zh-CN"/>
        </w:rPr>
        <w:t>Mol</w:t>
      </w:r>
      <w:r>
        <w:rPr>
          <w:rFonts w:ascii="Times" w:eastAsiaTheme="minorEastAsia" w:hAnsi="Times" w:cs="Üg,Ñ˛"/>
          <w:i/>
          <w:iCs/>
          <w:sz w:val="20"/>
          <w:szCs w:val="20"/>
          <w:lang w:eastAsia="zh-CN"/>
        </w:rPr>
        <w:t>ecular</w:t>
      </w:r>
      <w:r w:rsidRPr="00415867">
        <w:rPr>
          <w:rFonts w:ascii="Times" w:eastAsiaTheme="minorEastAsia" w:hAnsi="Times" w:cs="Üg,Ñ˛"/>
          <w:i/>
          <w:iCs/>
          <w:sz w:val="20"/>
          <w:szCs w:val="20"/>
          <w:lang w:eastAsia="zh-CN"/>
        </w:rPr>
        <w:t xml:space="preserve"> Psychiatry</w:t>
      </w:r>
      <w:r>
        <w:rPr>
          <w:rFonts w:ascii="Times" w:eastAsiaTheme="minorEastAsia" w:hAnsi="Times" w:cs="Üg,Ñ˛"/>
          <w:i/>
          <w:iCs/>
          <w:sz w:val="20"/>
          <w:szCs w:val="20"/>
          <w:lang w:eastAsia="zh-CN"/>
        </w:rPr>
        <w:t>,</w:t>
      </w:r>
      <w:r w:rsidRPr="00415867">
        <w:rPr>
          <w:rFonts w:ascii="Times" w:eastAsiaTheme="minorEastAsia" w:hAnsi="Times" w:cs="Üg,Ñ˛"/>
          <w:sz w:val="20"/>
          <w:szCs w:val="20"/>
          <w:lang w:eastAsia="zh-CN"/>
        </w:rPr>
        <w:t> </w:t>
      </w:r>
      <w:r w:rsidRPr="00415867">
        <w:rPr>
          <w:rFonts w:ascii="Times" w:eastAsiaTheme="minorEastAsia" w:hAnsi="Times" w:cs="Üg,Ñ˛"/>
          <w:i/>
          <w:iCs/>
          <w:sz w:val="20"/>
          <w:szCs w:val="20"/>
          <w:lang w:eastAsia="zh-CN"/>
        </w:rPr>
        <w:t>26</w:t>
      </w:r>
      <w:r w:rsidRPr="00415867">
        <w:rPr>
          <w:rFonts w:ascii="Times" w:eastAsiaTheme="minorEastAsia" w:hAnsi="Times" w:cs="Üg,Ñ˛"/>
          <w:b/>
          <w:bCs/>
          <w:sz w:val="20"/>
          <w:szCs w:val="20"/>
          <w:lang w:eastAsia="zh-CN"/>
        </w:rPr>
        <w:t>, </w:t>
      </w:r>
      <w:r w:rsidRPr="00415867">
        <w:rPr>
          <w:rFonts w:ascii="Times" w:eastAsiaTheme="minorEastAsia" w:hAnsi="Times" w:cs="Üg,Ñ˛"/>
          <w:sz w:val="20"/>
          <w:szCs w:val="20"/>
          <w:lang w:eastAsia="zh-CN"/>
        </w:rPr>
        <w:t>41–50. https://doi.org/10.1038/s41380-020-00949-3</w:t>
      </w:r>
    </w:p>
    <w:p w14:paraId="652A7D2B" w14:textId="77777777" w:rsidR="00151DD6" w:rsidRDefault="00151DD6" w:rsidP="005560C8">
      <w:pPr>
        <w:rPr>
          <w:b/>
        </w:rPr>
      </w:pPr>
    </w:p>
    <w:p w14:paraId="534372CE" w14:textId="03A4279C" w:rsidR="005560C8" w:rsidRPr="006C4171" w:rsidRDefault="005560C8" w:rsidP="005560C8">
      <w:r w:rsidRPr="006C4171">
        <w:rPr>
          <w:b/>
        </w:rPr>
        <w:t>Training</w:t>
      </w:r>
      <w:r w:rsidR="009C04F3">
        <w:rPr>
          <w:b/>
        </w:rPr>
        <w:t xml:space="preserve">/Course </w:t>
      </w:r>
      <w:r w:rsidRPr="006C4171">
        <w:rPr>
          <w:b/>
        </w:rPr>
        <w:t>Description:</w:t>
      </w:r>
      <w:r w:rsidRPr="006C4171">
        <w:t xml:space="preserve"> This training module will continue our study of psychopharmacological considerations and treatment in special populations.  In today's class, the emphasis is on the biopsychosocial </w:t>
      </w:r>
      <w:r w:rsidR="006D2469">
        <w:t>aspects</w:t>
      </w:r>
      <w:r w:rsidRPr="006C4171">
        <w:t xml:space="preserve"> of Substance Use Disorders (SUDS)</w:t>
      </w:r>
      <w:r w:rsidR="006D2469">
        <w:t xml:space="preserve">.  </w:t>
      </w:r>
      <w:r w:rsidRPr="006C4171">
        <w:t xml:space="preserve">Addiction is a primary, chronic, neurobiological disease, with genetic, psychosocial, and environmental factors influencing its development and manifestations. Addiction is characterized by behaviors that include one or more of the following: impaired control over drug use, compulsive use, continued use despite harm, and craving. Basic science and core concepts include brain reward circuitry, epidemiology, </w:t>
      </w:r>
      <w:r w:rsidR="00E3486A">
        <w:t>and pharmacology. The</w:t>
      </w:r>
      <w:r w:rsidRPr="006C4171">
        <w:t xml:space="preserve"> drug groups </w:t>
      </w:r>
      <w:r w:rsidR="00E3486A">
        <w:t xml:space="preserve">that </w:t>
      </w:r>
      <w:r w:rsidRPr="006C4171">
        <w:t xml:space="preserve">will be discussed in detail: </w:t>
      </w:r>
      <w:r w:rsidR="00E3486A" w:rsidRPr="006D2469">
        <w:rPr>
          <w:i/>
          <w:iCs/>
        </w:rPr>
        <w:t>alcohol /sedative hypnotics;</w:t>
      </w:r>
      <w:r w:rsidRPr="006D2469">
        <w:rPr>
          <w:i/>
          <w:iCs/>
        </w:rPr>
        <w:t xml:space="preserve"> opioids</w:t>
      </w:r>
      <w:r w:rsidR="00E3486A" w:rsidRPr="006D2469">
        <w:rPr>
          <w:i/>
          <w:iCs/>
        </w:rPr>
        <w:t>;</w:t>
      </w:r>
      <w:r w:rsidRPr="006D2469">
        <w:rPr>
          <w:i/>
          <w:iCs/>
        </w:rPr>
        <w:t xml:space="preserve"> nicotine</w:t>
      </w:r>
      <w:r w:rsidR="00E3486A" w:rsidRPr="006D2469">
        <w:rPr>
          <w:i/>
          <w:iCs/>
        </w:rPr>
        <w:t>;</w:t>
      </w:r>
      <w:r w:rsidRPr="006D2469">
        <w:rPr>
          <w:i/>
          <w:iCs/>
        </w:rPr>
        <w:t xml:space="preserve"> </w:t>
      </w:r>
      <w:r w:rsidR="00E3486A" w:rsidRPr="006D2469">
        <w:rPr>
          <w:i/>
          <w:iCs/>
        </w:rPr>
        <w:t>cannabis;</w:t>
      </w:r>
      <w:r w:rsidRPr="006D2469">
        <w:rPr>
          <w:i/>
          <w:iCs/>
        </w:rPr>
        <w:t xml:space="preserve"> </w:t>
      </w:r>
      <w:r w:rsidR="003025C5" w:rsidRPr="006D2469">
        <w:rPr>
          <w:i/>
          <w:iCs/>
        </w:rPr>
        <w:lastRenderedPageBreak/>
        <w:t>cocaine/amphetamines</w:t>
      </w:r>
      <w:r w:rsidR="00E3486A" w:rsidRPr="006D2469">
        <w:rPr>
          <w:i/>
          <w:iCs/>
        </w:rPr>
        <w:t>;</w:t>
      </w:r>
      <w:r w:rsidRPr="006D2469">
        <w:rPr>
          <w:i/>
          <w:iCs/>
        </w:rPr>
        <w:t xml:space="preserve"> </w:t>
      </w:r>
      <w:r w:rsidR="00E3486A" w:rsidRPr="006D2469">
        <w:rPr>
          <w:i/>
          <w:iCs/>
        </w:rPr>
        <w:t>psychedelics and NPS (New Psychoactive Substances)</w:t>
      </w:r>
      <w:r w:rsidR="00E3486A">
        <w:t xml:space="preserve">. </w:t>
      </w:r>
      <w:r w:rsidRPr="006C4171">
        <w:t>Within each group, we will review th</w:t>
      </w:r>
      <w:r w:rsidR="00E3486A">
        <w:t>e</w:t>
      </w:r>
      <w:r w:rsidR="00D07C11">
        <w:t xml:space="preserve"> background/history,</w:t>
      </w:r>
      <w:r w:rsidRPr="006C4171">
        <w:t xml:space="preserve"> pharmacokinetics, </w:t>
      </w:r>
      <w:r w:rsidR="00E3486A">
        <w:t>pharmacodynamics</w:t>
      </w:r>
      <w:r w:rsidR="00D07C11">
        <w:t xml:space="preserve">, </w:t>
      </w:r>
      <w:proofErr w:type="gramStart"/>
      <w:r w:rsidRPr="006C4171">
        <w:t>toxicities</w:t>
      </w:r>
      <w:proofErr w:type="gramEnd"/>
      <w:r w:rsidRPr="006C4171">
        <w:t xml:space="preserve"> and </w:t>
      </w:r>
      <w:r w:rsidR="00D07C11">
        <w:t>the</w:t>
      </w:r>
      <w:r w:rsidR="00934FA6">
        <w:t xml:space="preserve"> current</w:t>
      </w:r>
      <w:r w:rsidR="00D07C11">
        <w:t xml:space="preserve"> treatment </w:t>
      </w:r>
      <w:r w:rsidR="00D07C11" w:rsidRPr="00406D6E">
        <w:t>of</w:t>
      </w:r>
      <w:r w:rsidR="00D07C11">
        <w:t xml:space="preserve"> addiction</w:t>
      </w:r>
      <w:r w:rsidRPr="006C4171">
        <w:t>.</w:t>
      </w:r>
    </w:p>
    <w:p w14:paraId="5D9836E7" w14:textId="77777777" w:rsidR="005560C8" w:rsidRPr="006C4171" w:rsidRDefault="005560C8" w:rsidP="005560C8">
      <w:pPr>
        <w:pStyle w:val="BodyText"/>
        <w:spacing w:before="2"/>
        <w:rPr>
          <w:sz w:val="22"/>
          <w:szCs w:val="22"/>
        </w:rPr>
      </w:pPr>
    </w:p>
    <w:p w14:paraId="337F359A" w14:textId="77777777" w:rsidR="005560C8" w:rsidRDefault="005560C8" w:rsidP="005560C8">
      <w:pPr>
        <w:pStyle w:val="Heading2"/>
        <w:spacing w:before="1"/>
        <w:ind w:left="0" w:right="-80"/>
        <w:jc w:val="both"/>
        <w:rPr>
          <w:rFonts w:ascii="Times New Roman" w:hAnsi="Times New Roman" w:cs="Times New Roman"/>
          <w:color w:val="303030"/>
          <w:sz w:val="22"/>
          <w:szCs w:val="22"/>
        </w:rPr>
      </w:pPr>
      <w:r w:rsidRPr="006C4171">
        <w:rPr>
          <w:rFonts w:ascii="Times New Roman" w:hAnsi="Times New Roman" w:cs="Times New Roman"/>
          <w:color w:val="303030"/>
          <w:sz w:val="22"/>
          <w:szCs w:val="22"/>
        </w:rPr>
        <w:t>This course is congruent with the College of Education's Conceptual Framework in that it provides a general knowledge background, addresses assessment competencies, and integrates content knowledge and professional knowledge.</w:t>
      </w:r>
    </w:p>
    <w:p w14:paraId="32382E30" w14:textId="77777777" w:rsidR="005560C8" w:rsidRDefault="005560C8" w:rsidP="005560C8">
      <w:pPr>
        <w:pStyle w:val="Heading2"/>
        <w:spacing w:before="1"/>
        <w:ind w:left="0" w:right="-80"/>
        <w:jc w:val="both"/>
        <w:rPr>
          <w:rFonts w:ascii="Times New Roman" w:hAnsi="Times New Roman" w:cs="Times New Roman"/>
          <w:color w:val="303030"/>
          <w:sz w:val="22"/>
          <w:szCs w:val="22"/>
        </w:rPr>
      </w:pPr>
    </w:p>
    <w:p w14:paraId="3050A7BA" w14:textId="453A2BA4" w:rsidR="005560C8" w:rsidRPr="00823C51" w:rsidRDefault="005560C8" w:rsidP="005560C8">
      <w:pPr>
        <w:contextualSpacing/>
        <w:rPr>
          <w:b/>
        </w:rPr>
      </w:pPr>
      <w:r w:rsidRPr="00BB2809">
        <w:rPr>
          <w:b/>
        </w:rPr>
        <w:t xml:space="preserve">Course Delivery Method: </w:t>
      </w:r>
      <w:r w:rsidRPr="00BB2809">
        <w:rPr>
          <w:bCs/>
        </w:rPr>
        <w:t>This course is largely delivered synchronously, live online via the Adobe Connect virtual classroom. No onsite meetings are required due to the COVID-19 Pandemic.  Students will also access class materials, grades, and information online via Canvas</w:t>
      </w:r>
      <w:r w:rsidR="003025C5">
        <w:rPr>
          <w:bCs/>
        </w:rPr>
        <w:t>,</w:t>
      </w:r>
      <w:r w:rsidRPr="00BB2809">
        <w:rPr>
          <w:bCs/>
        </w:rPr>
        <w:t xml:space="preserve"> </w:t>
      </w:r>
      <w:r w:rsidR="003025C5">
        <w:rPr>
          <w:bCs/>
        </w:rPr>
        <w:t>w</w:t>
      </w:r>
      <w:r w:rsidRPr="00BB2809">
        <w:rPr>
          <w:bCs/>
        </w:rPr>
        <w:t xml:space="preserve">hich is NMSU’s Learning Management System.  </w:t>
      </w:r>
    </w:p>
    <w:p w14:paraId="213F5E91" w14:textId="77777777" w:rsidR="005560C8" w:rsidRPr="006C4171" w:rsidRDefault="005560C8" w:rsidP="005560C8">
      <w:pPr>
        <w:pStyle w:val="Heading2"/>
        <w:spacing w:before="1"/>
        <w:ind w:right="117"/>
        <w:jc w:val="both"/>
        <w:rPr>
          <w:rFonts w:ascii="Times New Roman" w:hAnsi="Times New Roman" w:cs="Times New Roman"/>
          <w:sz w:val="22"/>
          <w:szCs w:val="22"/>
        </w:rPr>
      </w:pPr>
    </w:p>
    <w:p w14:paraId="171BABE8" w14:textId="64644AF0" w:rsidR="009C04F3" w:rsidRDefault="005560C8" w:rsidP="009C04F3">
      <w:r w:rsidRPr="006C4171">
        <w:rPr>
          <w:b/>
          <w:bCs/>
        </w:rPr>
        <w:t>Learning Objectives:</w:t>
      </w:r>
      <w:r w:rsidR="009C04F3">
        <w:rPr>
          <w:b/>
          <w:bCs/>
        </w:rPr>
        <w:t xml:space="preserve"> </w:t>
      </w:r>
      <w:r w:rsidR="009C04F3" w:rsidRPr="009C04F3">
        <w:t>Students will:</w:t>
      </w:r>
    </w:p>
    <w:p w14:paraId="4351CAF7" w14:textId="44FF0C08" w:rsidR="00CD6036" w:rsidRDefault="007C2785" w:rsidP="009C04F3">
      <w:pPr>
        <w:pStyle w:val="ListParagraph"/>
        <w:numPr>
          <w:ilvl w:val="0"/>
          <w:numId w:val="2"/>
        </w:numPr>
      </w:pPr>
      <w:r>
        <w:t>Describe the</w:t>
      </w:r>
      <w:r w:rsidR="00CD6036">
        <w:t xml:space="preserve"> background/history/discovery and current epidemiology of the </w:t>
      </w:r>
      <w:r w:rsidR="009C6099">
        <w:t xml:space="preserve">5 </w:t>
      </w:r>
      <w:r w:rsidR="00CD6036">
        <w:t>major classes of psychoactive drugs</w:t>
      </w:r>
      <w:r>
        <w:t xml:space="preserve">: </w:t>
      </w:r>
      <w:r w:rsidR="009C6099">
        <w:t>Stimulants</w:t>
      </w:r>
      <w:r>
        <w:t>; psychedelics; opiates; cannabis; sedative-</w:t>
      </w:r>
      <w:proofErr w:type="gramStart"/>
      <w:r>
        <w:t>hypnotics</w:t>
      </w:r>
      <w:proofErr w:type="gramEnd"/>
    </w:p>
    <w:p w14:paraId="6F1FF077" w14:textId="534BFCE5" w:rsidR="00C965FD" w:rsidRDefault="00C965FD" w:rsidP="00C965FD">
      <w:pPr>
        <w:pStyle w:val="ListParagraph"/>
        <w:numPr>
          <w:ilvl w:val="0"/>
          <w:numId w:val="2"/>
        </w:numPr>
      </w:pPr>
      <w:r>
        <w:t xml:space="preserve">Identify and describe the 3 phases of the neurobiology of </w:t>
      </w:r>
      <w:proofErr w:type="gramStart"/>
      <w:r>
        <w:t>addiction</w:t>
      </w:r>
      <w:proofErr w:type="gramEnd"/>
    </w:p>
    <w:p w14:paraId="3758EFA1" w14:textId="73CC6758" w:rsidR="00C965FD" w:rsidRDefault="00482A57" w:rsidP="00C965FD">
      <w:pPr>
        <w:pStyle w:val="ListParagraph"/>
        <w:numPr>
          <w:ilvl w:val="0"/>
          <w:numId w:val="2"/>
        </w:numPr>
      </w:pPr>
      <w:r>
        <w:t>Name</w:t>
      </w:r>
      <w:r w:rsidR="00C965FD">
        <w:t xml:space="preserve"> the primary brain circuits associated with the 3 phases of the biological bases of </w:t>
      </w:r>
      <w:proofErr w:type="gramStart"/>
      <w:r w:rsidR="00C965FD">
        <w:t>addiction</w:t>
      </w:r>
      <w:proofErr w:type="gramEnd"/>
    </w:p>
    <w:p w14:paraId="69EDCAA1" w14:textId="77777777" w:rsidR="00C965FD" w:rsidRDefault="00C965FD" w:rsidP="00C965FD">
      <w:pPr>
        <w:pStyle w:val="ListParagraph"/>
        <w:numPr>
          <w:ilvl w:val="0"/>
          <w:numId w:val="2"/>
        </w:numPr>
      </w:pPr>
      <w:r>
        <w:t xml:space="preserve">List the 5 schedules of Controlled Substances and give an example of one drug in each </w:t>
      </w:r>
      <w:proofErr w:type="gramStart"/>
      <w:r>
        <w:t>schedule</w:t>
      </w:r>
      <w:proofErr w:type="gramEnd"/>
    </w:p>
    <w:p w14:paraId="077D5B30" w14:textId="637FED7A" w:rsidR="00C965FD" w:rsidRDefault="004A2AEE" w:rsidP="009C04F3">
      <w:pPr>
        <w:pStyle w:val="ListParagraph"/>
        <w:numPr>
          <w:ilvl w:val="0"/>
          <w:numId w:val="2"/>
        </w:numPr>
      </w:pPr>
      <w:r>
        <w:t xml:space="preserve">List 3 types of pharmacological effects produced by </w:t>
      </w:r>
      <w:r w:rsidR="007B1B5A">
        <w:t>the new class of NPS (Novel Psychoactive Substances).</w:t>
      </w:r>
    </w:p>
    <w:p w14:paraId="6F058E48" w14:textId="1E40F0BE" w:rsidR="009C6099" w:rsidRDefault="009C6099" w:rsidP="009C04F3">
      <w:pPr>
        <w:pStyle w:val="ListParagraph"/>
        <w:numPr>
          <w:ilvl w:val="0"/>
          <w:numId w:val="2"/>
        </w:numPr>
      </w:pPr>
      <w:r>
        <w:t>Identify the</w:t>
      </w:r>
      <w:r w:rsidR="00CD6036">
        <w:t xml:space="preserve"> current DSM 5 definition of drug abuse, </w:t>
      </w:r>
      <w:r>
        <w:t>list 5</w:t>
      </w:r>
      <w:r w:rsidR="00CD6036">
        <w:t xml:space="preserve"> diagnostic signs and symptoms, </w:t>
      </w:r>
      <w:r>
        <w:t xml:space="preserve">and </w:t>
      </w:r>
      <w:r w:rsidR="00CD6036">
        <w:t xml:space="preserve">the </w:t>
      </w:r>
      <w:r>
        <w:t xml:space="preserve">3 </w:t>
      </w:r>
      <w:r w:rsidR="00CD6036">
        <w:t xml:space="preserve">severity </w:t>
      </w:r>
      <w:proofErr w:type="gramStart"/>
      <w:r>
        <w:t>indices</w:t>
      </w:r>
      <w:proofErr w:type="gramEnd"/>
      <w:r>
        <w:t xml:space="preserve"> </w:t>
      </w:r>
    </w:p>
    <w:p w14:paraId="56D7B0AB" w14:textId="331D798B" w:rsidR="00CD6036" w:rsidRDefault="009C6099" w:rsidP="009C04F3">
      <w:pPr>
        <w:pStyle w:val="ListParagraph"/>
        <w:numPr>
          <w:ilvl w:val="0"/>
          <w:numId w:val="2"/>
        </w:numPr>
      </w:pPr>
      <w:r>
        <w:t>Describe the demographic effect</w:t>
      </w:r>
      <w:r w:rsidR="00CD6036">
        <w:t xml:space="preserve"> of the COVID-19 pandemic on national and international </w:t>
      </w:r>
      <w:r>
        <w:t>epidemiology of</w:t>
      </w:r>
      <w:r w:rsidR="00CD6036">
        <w:t xml:space="preserve"> substance </w:t>
      </w:r>
      <w:proofErr w:type="gramStart"/>
      <w:r w:rsidR="00CD6036">
        <w:t>abuse</w:t>
      </w:r>
      <w:proofErr w:type="gramEnd"/>
    </w:p>
    <w:p w14:paraId="0CCCA6EF" w14:textId="1A866790" w:rsidR="004A2AEE" w:rsidRDefault="004A2AEE" w:rsidP="004A2AEE">
      <w:pPr>
        <w:pStyle w:val="ListParagraph"/>
        <w:numPr>
          <w:ilvl w:val="0"/>
          <w:numId w:val="2"/>
        </w:numPr>
      </w:pPr>
      <w:r>
        <w:t xml:space="preserve">Identify 3 drugs that have shown experimental evidence of benefit in the treatment of </w:t>
      </w:r>
      <w:proofErr w:type="gramStart"/>
      <w:r>
        <w:t>addiction</w:t>
      </w:r>
      <w:proofErr w:type="gramEnd"/>
    </w:p>
    <w:p w14:paraId="5E7BE870" w14:textId="77777777" w:rsidR="00482A57" w:rsidRDefault="00482A57" w:rsidP="005866F0">
      <w:pPr>
        <w:pStyle w:val="ListParagraph"/>
        <w:numPr>
          <w:ilvl w:val="0"/>
          <w:numId w:val="2"/>
        </w:numPr>
      </w:pPr>
      <w:r>
        <w:t>Articulate</w:t>
      </w:r>
      <w:r w:rsidR="009C6099">
        <w:t xml:space="preserve"> the</w:t>
      </w:r>
      <w:r w:rsidR="00CD6036">
        <w:t xml:space="preserve"> </w:t>
      </w:r>
      <w:r w:rsidR="00D01837">
        <w:t xml:space="preserve">primary </w:t>
      </w:r>
      <w:r w:rsidR="00CD6036">
        <w:t xml:space="preserve">Mechanism </w:t>
      </w:r>
      <w:r w:rsidR="00D01837">
        <w:t>o</w:t>
      </w:r>
      <w:r w:rsidR="00CD6036">
        <w:t xml:space="preserve">f Action </w:t>
      </w:r>
      <w:r w:rsidR="009C6099">
        <w:t xml:space="preserve">of </w:t>
      </w:r>
      <w:r w:rsidR="00D01837">
        <w:t xml:space="preserve">each of the </w:t>
      </w:r>
      <w:proofErr w:type="gramStart"/>
      <w:r w:rsidR="009C6099">
        <w:t xml:space="preserve">5 </w:t>
      </w:r>
      <w:r w:rsidR="00CD6036">
        <w:t>drug</w:t>
      </w:r>
      <w:proofErr w:type="gramEnd"/>
      <w:r w:rsidR="00CD6036">
        <w:t xml:space="preserve"> abuse classes</w:t>
      </w:r>
    </w:p>
    <w:p w14:paraId="552A3885" w14:textId="08F1CCED" w:rsidR="00CD6036" w:rsidRDefault="00482A57" w:rsidP="005866F0">
      <w:pPr>
        <w:pStyle w:val="ListParagraph"/>
        <w:numPr>
          <w:ilvl w:val="0"/>
          <w:numId w:val="2"/>
        </w:numPr>
      </w:pPr>
      <w:r>
        <w:t>Name at least</w:t>
      </w:r>
      <w:r w:rsidR="00CD6036">
        <w:t xml:space="preserve"> </w:t>
      </w:r>
      <w:r w:rsidR="009C6099">
        <w:t xml:space="preserve">3 </w:t>
      </w:r>
      <w:r>
        <w:t>drugs</w:t>
      </w:r>
      <w:r w:rsidR="00CD6036">
        <w:t xml:space="preserve"> </w:t>
      </w:r>
      <w:r>
        <w:t>within each drug class</w:t>
      </w:r>
    </w:p>
    <w:p w14:paraId="0B2F2B8B" w14:textId="17203E96" w:rsidR="00C90965" w:rsidRDefault="00482A57" w:rsidP="009C04F3">
      <w:pPr>
        <w:pStyle w:val="ListParagraph"/>
        <w:numPr>
          <w:ilvl w:val="0"/>
          <w:numId w:val="2"/>
        </w:numPr>
      </w:pPr>
      <w:r>
        <w:t>Categorize</w:t>
      </w:r>
      <w:r w:rsidR="009C6099">
        <w:t xml:space="preserve"> 5</w:t>
      </w:r>
      <w:r w:rsidR="00CD6036">
        <w:t xml:space="preserve"> physiological and</w:t>
      </w:r>
      <w:r w:rsidR="009C6099">
        <w:t>/or</w:t>
      </w:r>
      <w:r w:rsidR="00CD6036">
        <w:t xml:space="preserve"> psychological </w:t>
      </w:r>
      <w:r w:rsidR="009C6099">
        <w:t xml:space="preserve">acute </w:t>
      </w:r>
      <w:r w:rsidR="00CD6036">
        <w:t xml:space="preserve">effects of </w:t>
      </w:r>
      <w:r w:rsidR="005866F0">
        <w:t xml:space="preserve">one drug in each of </w:t>
      </w:r>
      <w:r w:rsidR="00CD6036">
        <w:t xml:space="preserve">the </w:t>
      </w:r>
      <w:r w:rsidR="009C6099">
        <w:t xml:space="preserve">5 </w:t>
      </w:r>
      <w:r w:rsidR="00CD6036">
        <w:t>major drugs abuse</w:t>
      </w:r>
      <w:r w:rsidR="005866F0">
        <w:t xml:space="preserve"> </w:t>
      </w:r>
      <w:proofErr w:type="gramStart"/>
      <w:r w:rsidR="005866F0">
        <w:t>classes</w:t>
      </w:r>
      <w:proofErr w:type="gramEnd"/>
    </w:p>
    <w:p w14:paraId="687E3EB6" w14:textId="73247FF9" w:rsidR="009C6099" w:rsidRDefault="00482A57" w:rsidP="009C04F3">
      <w:pPr>
        <w:pStyle w:val="ListParagraph"/>
        <w:numPr>
          <w:ilvl w:val="0"/>
          <w:numId w:val="2"/>
        </w:numPr>
      </w:pPr>
      <w:r>
        <w:t>Label</w:t>
      </w:r>
      <w:r w:rsidR="009C6099">
        <w:t xml:space="preserve"> 3 symptoms of intoxication/overdose for</w:t>
      </w:r>
      <w:r w:rsidR="005866F0">
        <w:t xml:space="preserve"> one drug in each of </w:t>
      </w:r>
      <w:r w:rsidR="009C6099">
        <w:t>3 psychoactive drug classes</w:t>
      </w:r>
    </w:p>
    <w:p w14:paraId="25AACA63" w14:textId="3AABDF95" w:rsidR="00CD6036" w:rsidRDefault="009C6099" w:rsidP="009C04F3">
      <w:pPr>
        <w:pStyle w:val="ListParagraph"/>
        <w:numPr>
          <w:ilvl w:val="0"/>
          <w:numId w:val="2"/>
        </w:numPr>
      </w:pPr>
      <w:r>
        <w:t>Identify</w:t>
      </w:r>
      <w:r w:rsidR="00C90965">
        <w:t xml:space="preserve"> </w:t>
      </w:r>
      <w:r w:rsidR="005866F0">
        <w:t>3 symptoms of withdrawal for one drug in each of</w:t>
      </w:r>
      <w:r w:rsidR="00CD6036">
        <w:t xml:space="preserve"> </w:t>
      </w:r>
      <w:r w:rsidR="005866F0">
        <w:t xml:space="preserve">3 psychoactive drug </w:t>
      </w:r>
      <w:proofErr w:type="gramStart"/>
      <w:r w:rsidR="005866F0">
        <w:t>classes</w:t>
      </w:r>
      <w:proofErr w:type="gramEnd"/>
    </w:p>
    <w:p w14:paraId="6B923581" w14:textId="08B48C79" w:rsidR="00CD6036" w:rsidRDefault="00482A57" w:rsidP="009C04F3">
      <w:pPr>
        <w:pStyle w:val="ListParagraph"/>
        <w:numPr>
          <w:ilvl w:val="0"/>
          <w:numId w:val="2"/>
        </w:numPr>
      </w:pPr>
      <w:r>
        <w:t>Assemble</w:t>
      </w:r>
      <w:r w:rsidR="005866F0">
        <w:t xml:space="preserve"> 3</w:t>
      </w:r>
      <w:r w:rsidR="006D2469">
        <w:t xml:space="preserve"> current pharmacological</w:t>
      </w:r>
      <w:r w:rsidR="00D01837">
        <w:t>/psychological</w:t>
      </w:r>
      <w:r w:rsidR="006D2469">
        <w:t xml:space="preserve"> treatments</w:t>
      </w:r>
      <w:r w:rsidR="00C90965">
        <w:t xml:space="preserve"> </w:t>
      </w:r>
      <w:r w:rsidR="00D01837">
        <w:t>for</w:t>
      </w:r>
      <w:r w:rsidR="00C90965">
        <w:t xml:space="preserve"> withdrawal </w:t>
      </w:r>
      <w:proofErr w:type="gramStart"/>
      <w:r w:rsidR="00D01837">
        <w:t>symptoms</w:t>
      </w:r>
      <w:proofErr w:type="gramEnd"/>
      <w:r w:rsidR="00D01837">
        <w:t xml:space="preserve"> </w:t>
      </w:r>
    </w:p>
    <w:p w14:paraId="111133F9" w14:textId="24EC5D6F" w:rsidR="009C6099" w:rsidRDefault="005866F0" w:rsidP="005866F0">
      <w:pPr>
        <w:pStyle w:val="ListParagraph"/>
        <w:numPr>
          <w:ilvl w:val="0"/>
          <w:numId w:val="2"/>
        </w:numPr>
      </w:pPr>
      <w:r>
        <w:t xml:space="preserve">Identify 3 current pharmacological treatments </w:t>
      </w:r>
      <w:r w:rsidR="00D01837">
        <w:t>for</w:t>
      </w:r>
      <w:r>
        <w:t xml:space="preserve"> </w:t>
      </w:r>
      <w:proofErr w:type="gramStart"/>
      <w:r>
        <w:t>addiction</w:t>
      </w:r>
      <w:proofErr w:type="gramEnd"/>
    </w:p>
    <w:p w14:paraId="424CE1ED" w14:textId="5D361D15" w:rsidR="005866F0" w:rsidRDefault="005866F0" w:rsidP="005866F0">
      <w:pPr>
        <w:pStyle w:val="ListParagraph"/>
        <w:numPr>
          <w:ilvl w:val="0"/>
          <w:numId w:val="2"/>
        </w:numPr>
      </w:pPr>
      <w:r>
        <w:t xml:space="preserve">Provide 5 examples of the ‘substitution’ treatment of nicotine </w:t>
      </w:r>
      <w:proofErr w:type="gramStart"/>
      <w:r>
        <w:t>addiction</w:t>
      </w:r>
      <w:proofErr w:type="gramEnd"/>
    </w:p>
    <w:p w14:paraId="000691B0" w14:textId="48C10925" w:rsidR="005866F0" w:rsidRDefault="00482A57" w:rsidP="005866F0">
      <w:pPr>
        <w:pStyle w:val="ListParagraph"/>
        <w:numPr>
          <w:ilvl w:val="0"/>
          <w:numId w:val="2"/>
        </w:numPr>
      </w:pPr>
      <w:r>
        <w:t>Explain</w:t>
      </w:r>
      <w:r w:rsidR="005866F0">
        <w:t xml:space="preserve"> 2 approaches of the ‘harm-reduction’ treatment of nicotine </w:t>
      </w:r>
      <w:proofErr w:type="gramStart"/>
      <w:r w:rsidR="005866F0">
        <w:t>addiction</w:t>
      </w:r>
      <w:proofErr w:type="gramEnd"/>
    </w:p>
    <w:p w14:paraId="61582AE4" w14:textId="77777777" w:rsidR="005560C8" w:rsidRPr="006C4171" w:rsidRDefault="005560C8" w:rsidP="005560C8">
      <w:pPr>
        <w:pStyle w:val="BodyText"/>
        <w:spacing w:before="10"/>
        <w:rPr>
          <w:sz w:val="22"/>
          <w:szCs w:val="22"/>
        </w:rPr>
      </w:pPr>
    </w:p>
    <w:p w14:paraId="0E7266D1" w14:textId="77777777" w:rsidR="004B1120" w:rsidRPr="00BB2809" w:rsidRDefault="005560C8" w:rsidP="004B1120">
      <w:pPr>
        <w:pStyle w:val="BodyText"/>
        <w:contextualSpacing/>
        <w:rPr>
          <w:sz w:val="22"/>
          <w:szCs w:val="22"/>
        </w:rPr>
      </w:pPr>
      <w:r w:rsidRPr="006C4171">
        <w:rPr>
          <w:b/>
          <w:sz w:val="22"/>
          <w:szCs w:val="22"/>
        </w:rPr>
        <w:t xml:space="preserve">Homework: </w:t>
      </w:r>
      <w:r w:rsidR="004B1120" w:rsidRPr="00BB2809">
        <w:rPr>
          <w:sz w:val="22"/>
          <w:szCs w:val="22"/>
        </w:rPr>
        <w:t xml:space="preserve">Students will be presented with one or more complex case(s) and will be asked to respond to questions about that case. </w:t>
      </w:r>
      <w:r w:rsidR="004B1120">
        <w:rPr>
          <w:sz w:val="22"/>
          <w:szCs w:val="22"/>
        </w:rPr>
        <w:t>Most</w:t>
      </w:r>
      <w:r w:rsidR="004B1120" w:rsidRPr="00BB2809">
        <w:rPr>
          <w:sz w:val="22"/>
          <w:szCs w:val="22"/>
        </w:rPr>
        <w:t xml:space="preserve"> times, students will also be expected to read journal assignments; and respond </w:t>
      </w:r>
      <w:r w:rsidR="004B1120">
        <w:rPr>
          <w:sz w:val="22"/>
          <w:szCs w:val="22"/>
        </w:rPr>
        <w:t xml:space="preserve">to </w:t>
      </w:r>
      <w:r w:rsidR="004B1120" w:rsidRPr="00BB2809">
        <w:rPr>
          <w:sz w:val="22"/>
          <w:szCs w:val="22"/>
        </w:rPr>
        <w:t>in class or discussion threads (in Canvas).</w:t>
      </w:r>
    </w:p>
    <w:p w14:paraId="55DF0850" w14:textId="77777777" w:rsidR="005560C8" w:rsidRPr="006C4171" w:rsidRDefault="005560C8" w:rsidP="004B1120">
      <w:pPr>
        <w:pStyle w:val="BodyText"/>
        <w:spacing w:before="92"/>
        <w:ind w:right="126"/>
        <w:rPr>
          <w:sz w:val="22"/>
          <w:szCs w:val="22"/>
        </w:rPr>
      </w:pPr>
    </w:p>
    <w:p w14:paraId="684EBB3A" w14:textId="77777777" w:rsidR="005560C8" w:rsidRPr="006C4171" w:rsidRDefault="005560C8" w:rsidP="005560C8">
      <w:pPr>
        <w:pStyle w:val="BodyText"/>
        <w:spacing w:before="1"/>
        <w:ind w:right="120"/>
        <w:rPr>
          <w:sz w:val="22"/>
          <w:szCs w:val="22"/>
        </w:rPr>
      </w:pPr>
      <w:r w:rsidRPr="006C4171">
        <w:rPr>
          <w:b/>
          <w:sz w:val="22"/>
          <w:szCs w:val="22"/>
        </w:rPr>
        <w:t>Evaluation</w:t>
      </w:r>
      <w:r w:rsidRPr="006C4171">
        <w:rPr>
          <w:sz w:val="22"/>
          <w:szCs w:val="22"/>
        </w:rPr>
        <w:t xml:space="preserve">: Student participation, preparation, and attendance are observed. There will be a test (multiple-choice, short answer, or true/false). Depending on the Instructor's plan, it may be given to trainees as a study guide before class. If the test is given to the students before class, students should come to class with the test completed because the content will be reviewed during the lecture(s). The exam will be graded after it is taken as a closed-book, time-limited test at the end of the weekend of didactic training. Case studies presenting patients with dual diagnoses of medical and psychological problems will be distributed. Students will be expected to formulate a comprehensive analysis of the case(s) utilizing clinical judgment, course materials, and any necessary references. Instructors may also elect to include reading (e.g., journal) assignments for discussion and/or written assignments that </w:t>
      </w:r>
      <w:r w:rsidRPr="006C4171">
        <w:rPr>
          <w:sz w:val="22"/>
          <w:szCs w:val="22"/>
        </w:rPr>
        <w:lastRenderedPageBreak/>
        <w:t>demonstrate clinical documentation that meets the standard of care for patient care documentation. Additional assignments will be factored into a weighted or alternative point value system leading to a letter grade determination using the rubric below. Typically, students have two weeks to complete all assignments. All submissions must be made by 11:59 pm on the day of the announced deadline.</w:t>
      </w:r>
    </w:p>
    <w:p w14:paraId="2F719BEE" w14:textId="77777777" w:rsidR="0015058B" w:rsidRDefault="004F71F5"/>
    <w:p w14:paraId="3477B69A" w14:textId="77777777" w:rsidR="001451FE" w:rsidRPr="001451FE" w:rsidRDefault="001451FE" w:rsidP="001451FE">
      <w:pPr>
        <w:pStyle w:val="Heading1"/>
        <w:tabs>
          <w:tab w:val="left" w:pos="5301"/>
        </w:tabs>
        <w:contextualSpacing/>
        <w:rPr>
          <w:rFonts w:ascii="Times New Roman" w:hAnsi="Times New Roman" w:cs="Times New Roman"/>
          <w:b/>
          <w:bCs/>
          <w:color w:val="000000" w:themeColor="text1"/>
          <w:sz w:val="22"/>
          <w:szCs w:val="22"/>
        </w:rPr>
      </w:pPr>
      <w:r w:rsidRPr="001451FE">
        <w:rPr>
          <w:rFonts w:ascii="Times New Roman" w:hAnsi="Times New Roman" w:cs="Times New Roman"/>
          <w:b/>
          <w:bCs/>
          <w:color w:val="000000" w:themeColor="text1"/>
          <w:sz w:val="22"/>
          <w:szCs w:val="22"/>
        </w:rPr>
        <w:t>Standard</w:t>
      </w:r>
      <w:r w:rsidRPr="001451FE">
        <w:rPr>
          <w:rFonts w:ascii="Times New Roman" w:hAnsi="Times New Roman" w:cs="Times New Roman"/>
          <w:b/>
          <w:bCs/>
          <w:color w:val="000000" w:themeColor="text1"/>
          <w:spacing w:val="-5"/>
          <w:sz w:val="22"/>
          <w:szCs w:val="22"/>
        </w:rPr>
        <w:t xml:space="preserve"> </w:t>
      </w:r>
      <w:r w:rsidRPr="001451FE">
        <w:rPr>
          <w:rFonts w:ascii="Times New Roman" w:hAnsi="Times New Roman" w:cs="Times New Roman"/>
          <w:b/>
          <w:bCs/>
          <w:color w:val="000000" w:themeColor="text1"/>
          <w:sz w:val="22"/>
          <w:szCs w:val="22"/>
        </w:rPr>
        <w:t>Grading</w:t>
      </w:r>
      <w:r w:rsidRPr="001451FE">
        <w:rPr>
          <w:rFonts w:ascii="Times New Roman" w:hAnsi="Times New Roman" w:cs="Times New Roman"/>
          <w:b/>
          <w:bCs/>
          <w:color w:val="000000" w:themeColor="text1"/>
          <w:spacing w:val="-3"/>
          <w:sz w:val="22"/>
          <w:szCs w:val="22"/>
        </w:rPr>
        <w:t xml:space="preserve"> </w:t>
      </w:r>
      <w:r w:rsidRPr="001451FE">
        <w:rPr>
          <w:rFonts w:ascii="Times New Roman" w:hAnsi="Times New Roman" w:cs="Times New Roman"/>
          <w:b/>
          <w:bCs/>
          <w:color w:val="000000" w:themeColor="text1"/>
          <w:sz w:val="22"/>
          <w:szCs w:val="22"/>
        </w:rPr>
        <w:t>Assignments</w:t>
      </w:r>
      <w:r w:rsidRPr="001451FE">
        <w:rPr>
          <w:rFonts w:ascii="Times New Roman" w:hAnsi="Times New Roman" w:cs="Times New Roman"/>
          <w:b/>
          <w:bCs/>
          <w:color w:val="000000" w:themeColor="text1"/>
          <w:sz w:val="22"/>
          <w:szCs w:val="22"/>
        </w:rPr>
        <w:tab/>
        <w:t>Points</w:t>
      </w:r>
      <w:r w:rsidRPr="001451FE">
        <w:rPr>
          <w:rFonts w:ascii="Times New Roman" w:hAnsi="Times New Roman" w:cs="Times New Roman"/>
          <w:b/>
          <w:bCs/>
          <w:color w:val="000000" w:themeColor="text1"/>
          <w:spacing w:val="-11"/>
          <w:sz w:val="22"/>
          <w:szCs w:val="22"/>
        </w:rPr>
        <w:t xml:space="preserve"> </w:t>
      </w:r>
      <w:r w:rsidRPr="001451FE">
        <w:rPr>
          <w:rFonts w:ascii="Times New Roman" w:hAnsi="Times New Roman" w:cs="Times New Roman"/>
          <w:b/>
          <w:bCs/>
          <w:color w:val="000000" w:themeColor="text1"/>
          <w:sz w:val="22"/>
          <w:szCs w:val="22"/>
        </w:rPr>
        <w:t>Possible</w:t>
      </w:r>
    </w:p>
    <w:p w14:paraId="6FA5142C" w14:textId="77777777" w:rsidR="001451FE" w:rsidRPr="00BB2809" w:rsidRDefault="001451FE" w:rsidP="001451FE">
      <w:pPr>
        <w:pStyle w:val="BodyText"/>
        <w:contextualSpacing/>
        <w:rPr>
          <w:sz w:val="22"/>
          <w:szCs w:val="22"/>
        </w:rPr>
      </w:pPr>
      <w:r w:rsidRPr="00BB2809">
        <w:rPr>
          <w:noProof/>
          <w:sz w:val="22"/>
          <w:szCs w:val="22"/>
        </w:rPr>
        <mc:AlternateContent>
          <mc:Choice Requires="wpg">
            <w:drawing>
              <wp:inline distT="0" distB="0" distL="0" distR="0" wp14:anchorId="0E930511" wp14:editId="393614B3">
                <wp:extent cx="4008120" cy="12700"/>
                <wp:effectExtent l="0" t="0" r="508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120" cy="12700"/>
                          <a:chOff x="0" y="0"/>
                          <a:chExt cx="6312" cy="20"/>
                        </a:xfrm>
                      </wpg:grpSpPr>
                      <wps:wsp>
                        <wps:cNvPr id="2" name="Line 3"/>
                        <wps:cNvCnPr>
                          <a:cxnSpLocks/>
                        </wps:cNvCnPr>
                        <wps:spPr bwMode="auto">
                          <a:xfrm>
                            <a:off x="0" y="10"/>
                            <a:ext cx="631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0FC25E" id="Group 2" o:spid="_x0000_s1026" style="width:315.6pt;height:1pt;mso-position-horizontal-relative:char;mso-position-vertical-relative:line" coordsize="63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lPDwIAAKUEAAAOAAAAZHJzL2Uyb0RvYy54bWyklMtuGyEUhveV+g6IfTyXVGk68jiLXLxx&#10;W0tJHwADM4PCAALssd++h0vs2NlU6SwQcC6c8/0w87v9KNGOWye0anE1KzHiimomVN/iPy9PV7cY&#10;OU8UI1Ir3uIDd/hu8fXLfDINr/WgJeMWQRLlmsm0ePDeNEXh6MBH4mbacAXGTtuReFjavmCWTJB9&#10;lEVdljfFpC0zVlPuHOw+JCNexPxdx6n/3XWOeyRbDLX5ONo4bsJYLOak6S0xg6C5DPKJKkYiFBx6&#10;TPVAPEFbKz6kGgW12unOz6geC911gvLYA3RTlRfdLK3emthL30y9OWICtBecPp2W/tqtLRIMtMNI&#10;kREkiqeiOqCZTN+Ax9KaZ7O2qT+YrjR9dWAuLu1h3SdntJl+agbpyNbriGbf2TGkgKbRPipwOCrA&#10;9x5R2PxWlrdVDUJRsFX19zIrRAeQ8UMUHR5z3M11VacgCA6VkSYdF0vMJYV+4Ja5E0j3fyCfB2J4&#10;1McFTBkkFJJAroTi6DpxjA73KkGke3UG8Z0xVOiA9T/iqzKfN34nDucYSGOs80uuRxQmLZZQW1SF&#10;7FbOJ2JvLkEkpZ+ElLBPGqnQFMSoftQxwmkpWLAGo7P95l5atCPhgcUv8z9zg4usWMw2cMIe89wT&#10;IdMc9JIqXqjUfpJqo9lhbUNxWbh85eAtRInzuw2P7f06ep3+Lou/AAAA//8DAFBLAwQUAAYACAAA&#10;ACEA1+KjEN4AAAAIAQAADwAAAGRycy9kb3ducmV2LnhtbEyPT0vDQBDF74LfYRnBm90kxSJpNqXU&#10;P6ci2AribZpMk9DsbMhuk/TbO3qxlwfD4715v2w12VYN1PvGsYF4FoEiLlzZcGXgc//68ATKB+QS&#10;W8dk4EIeVvntTYZp6Ub+oGEXKiUl7FM0UIfQpVr7oiaLfuY6YvGOrrcY5OwrXfY4SrltdRJFC22x&#10;YflQY0ebmorT7mwNvI04rufxy7A9HTeX7/3j+9c2JmPu76bnpch6CSrQFP4T8Msg+yGXYQd35tKr&#10;1oDQhD8VbzGPE1AHA0kEOs/0NUD+AwAA//8DAFBLAQItABQABgAIAAAAIQC2gziS/gAAAOEBAAAT&#10;AAAAAAAAAAAAAAAAAAAAAABbQ29udGVudF9UeXBlc10ueG1sUEsBAi0AFAAGAAgAAAAhADj9If/W&#10;AAAAlAEAAAsAAAAAAAAAAAAAAAAALwEAAF9yZWxzLy5yZWxzUEsBAi0AFAAGAAgAAAAhAKl0qU8P&#10;AgAApQQAAA4AAAAAAAAAAAAAAAAALgIAAGRycy9lMm9Eb2MueG1sUEsBAi0AFAAGAAgAAAAhANfi&#10;oxDeAAAACAEAAA8AAAAAAAAAAAAAAAAAaQQAAGRycy9kb3ducmV2LnhtbFBLBQYAAAAABAAEAPMA&#10;AAB0BQAAAAA=&#10;">
                <v:line id="Line 3" o:spid="_x0000_s1027" style="position:absolute;visibility:visible;mso-wrap-style:square" from="0,10" to="63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3MNxQAAAN8AAAAPAAAAZHJzL2Rvd25yZXYueG1sRI9Ba8JA&#10;FITvhf6H5Qnemo05lDZxFa0EWihCbfH8yD6TYPZt2F2T+O+7guBlYBjmG2a5nkwnBnK+taxgkaQg&#10;iCurW64V/P2WL28gfEDW2FkmBVfysF49Py0x13bkHxoOoRYRwj5HBU0IfS6lrxoy6BPbE8fsZJ3B&#10;EK2rpXY4RrjpZJamr9Jgy3GhwZ4+GqrOh4tRsO2/38N+eyxt1X5RaUocHaNS89m0K6JsChCBpvBo&#10;3BGfWkEGtz/xC8jVPwAAAP//AwBQSwECLQAUAAYACAAAACEA2+H2y+4AAACFAQAAEwAAAAAAAAAA&#10;AAAAAAAAAAAAW0NvbnRlbnRfVHlwZXNdLnhtbFBLAQItABQABgAIAAAAIQBa9CxbvwAAABUBAAAL&#10;AAAAAAAAAAAAAAAAAB8BAABfcmVscy8ucmVsc1BLAQItABQABgAIAAAAIQD3I3MNxQAAAN8AAAAP&#10;AAAAAAAAAAAAAAAAAAcCAABkcnMvZG93bnJldi54bWxQSwUGAAAAAAMAAwC3AAAA+QIAAAAA&#10;" strokeweight=".96pt">
                  <o:lock v:ext="edit" shapetype="f"/>
                </v:line>
                <w10:anchorlock/>
              </v:group>
            </w:pict>
          </mc:Fallback>
        </mc:AlternateContent>
      </w:r>
    </w:p>
    <w:p w14:paraId="2B03E135" w14:textId="4FE227B9" w:rsidR="001451FE" w:rsidRPr="00BB2809" w:rsidRDefault="001451FE" w:rsidP="001451FE">
      <w:pPr>
        <w:tabs>
          <w:tab w:val="left" w:pos="6021"/>
        </w:tabs>
        <w:contextualSpacing/>
        <w:rPr>
          <w:i/>
        </w:rPr>
      </w:pPr>
      <w:r w:rsidRPr="00BB2809">
        <w:rPr>
          <w:i/>
        </w:rPr>
        <w:t xml:space="preserve">Test (30 questions @ </w:t>
      </w:r>
      <w:r w:rsidR="00231CF5">
        <w:rPr>
          <w:i/>
        </w:rPr>
        <w:t>1</w:t>
      </w:r>
      <w:r w:rsidRPr="00BB2809">
        <w:rPr>
          <w:i/>
          <w:spacing w:val="-12"/>
        </w:rPr>
        <w:t xml:space="preserve"> </w:t>
      </w:r>
      <w:proofErr w:type="spellStart"/>
      <w:r w:rsidRPr="00BB2809">
        <w:rPr>
          <w:i/>
        </w:rPr>
        <w:t>pt</w:t>
      </w:r>
      <w:proofErr w:type="spellEnd"/>
      <w:r w:rsidRPr="00BB2809">
        <w:rPr>
          <w:i/>
          <w:spacing w:val="-2"/>
        </w:rPr>
        <w:t xml:space="preserve"> </w:t>
      </w:r>
      <w:r>
        <w:rPr>
          <w:i/>
        </w:rPr>
        <w:t>each)</w:t>
      </w:r>
      <w:r>
        <w:rPr>
          <w:i/>
        </w:rPr>
        <w:tab/>
        <w:t>3</w:t>
      </w:r>
      <w:r w:rsidRPr="00BB2809">
        <w:rPr>
          <w:i/>
        </w:rPr>
        <w:t>0</w:t>
      </w:r>
      <w:r w:rsidRPr="00BB2809">
        <w:rPr>
          <w:i/>
          <w:spacing w:val="-2"/>
        </w:rPr>
        <w:t xml:space="preserve"> </w:t>
      </w:r>
      <w:r w:rsidRPr="00BB2809">
        <w:rPr>
          <w:i/>
        </w:rPr>
        <w:t>pts.</w:t>
      </w:r>
    </w:p>
    <w:p w14:paraId="4EE38698" w14:textId="77777777" w:rsidR="001451FE" w:rsidRPr="00BB2809" w:rsidRDefault="001451FE" w:rsidP="001451FE">
      <w:pPr>
        <w:tabs>
          <w:tab w:val="left" w:pos="6021"/>
        </w:tabs>
        <w:contextualSpacing/>
        <w:rPr>
          <w:i/>
        </w:rPr>
      </w:pPr>
      <w:r w:rsidRPr="00BB2809">
        <w:rPr>
          <w:i/>
        </w:rPr>
        <w:t>Case</w:t>
      </w:r>
      <w:r w:rsidRPr="00BB2809">
        <w:rPr>
          <w:i/>
          <w:spacing w:val="-6"/>
        </w:rPr>
        <w:t xml:space="preserve"> </w:t>
      </w:r>
      <w:r w:rsidRPr="00BB2809">
        <w:rPr>
          <w:i/>
        </w:rPr>
        <w:t>Study</w:t>
      </w:r>
      <w:r w:rsidRPr="00BB2809">
        <w:rPr>
          <w:i/>
          <w:spacing w:val="-3"/>
        </w:rPr>
        <w:t xml:space="preserve"> </w:t>
      </w:r>
      <w:r>
        <w:rPr>
          <w:i/>
        </w:rPr>
        <w:t>Analysis/Vignette</w:t>
      </w:r>
      <w:r>
        <w:rPr>
          <w:i/>
        </w:rPr>
        <w:tab/>
        <w:t>6</w:t>
      </w:r>
      <w:r w:rsidRPr="00BB2809">
        <w:rPr>
          <w:i/>
        </w:rPr>
        <w:t>0</w:t>
      </w:r>
      <w:r w:rsidRPr="00BB2809">
        <w:rPr>
          <w:i/>
          <w:spacing w:val="-2"/>
        </w:rPr>
        <w:t xml:space="preserve"> </w:t>
      </w:r>
      <w:r w:rsidRPr="00BB2809">
        <w:rPr>
          <w:i/>
        </w:rPr>
        <w:t>pts.</w:t>
      </w:r>
    </w:p>
    <w:p w14:paraId="09AF54FB" w14:textId="77777777" w:rsidR="001451FE" w:rsidRPr="00BB2809" w:rsidRDefault="001451FE" w:rsidP="001451FE">
      <w:pPr>
        <w:tabs>
          <w:tab w:val="left" w:pos="6021"/>
        </w:tabs>
        <w:contextualSpacing/>
        <w:rPr>
          <w:i/>
        </w:rPr>
      </w:pPr>
      <w:r w:rsidRPr="00BB2809">
        <w:rPr>
          <w:i/>
        </w:rPr>
        <w:t>Participation/Attendance (live or</w:t>
      </w:r>
      <w:r w:rsidRPr="00BB2809">
        <w:rPr>
          <w:i/>
          <w:spacing w:val="-19"/>
        </w:rPr>
        <w:t xml:space="preserve"> </w:t>
      </w:r>
      <w:r w:rsidRPr="00BB2809">
        <w:rPr>
          <w:i/>
        </w:rPr>
        <w:t>via</w:t>
      </w:r>
      <w:r w:rsidRPr="00BB2809">
        <w:rPr>
          <w:i/>
          <w:spacing w:val="-3"/>
        </w:rPr>
        <w:t xml:space="preserve"> </w:t>
      </w:r>
      <w:r w:rsidRPr="00BB2809">
        <w:rPr>
          <w:i/>
        </w:rPr>
        <w:t>AdobeConnect)</w:t>
      </w:r>
      <w:r w:rsidRPr="00BB2809">
        <w:rPr>
          <w:i/>
        </w:rPr>
        <w:tab/>
        <w:t>10</w:t>
      </w:r>
      <w:r w:rsidRPr="00BB2809">
        <w:rPr>
          <w:i/>
          <w:spacing w:val="-2"/>
        </w:rPr>
        <w:t xml:space="preserve"> </w:t>
      </w:r>
      <w:r w:rsidRPr="00BB2809">
        <w:rPr>
          <w:i/>
        </w:rPr>
        <w:t>pts.</w:t>
      </w:r>
    </w:p>
    <w:p w14:paraId="265BD9E8" w14:textId="77777777" w:rsidR="001451FE" w:rsidRPr="00BB2809" w:rsidRDefault="001451FE" w:rsidP="001451FE">
      <w:pPr>
        <w:contextualSpacing/>
      </w:pPr>
    </w:p>
    <w:p w14:paraId="2CC36004" w14:textId="77777777" w:rsidR="001451FE" w:rsidRPr="00BB2809" w:rsidRDefault="001451FE" w:rsidP="001451FE">
      <w:pPr>
        <w:contextualSpacing/>
        <w:rPr>
          <w:b/>
          <w:bCs/>
          <w:u w:val="single"/>
        </w:rPr>
      </w:pPr>
      <w:r w:rsidRPr="00BB2809">
        <w:rPr>
          <w:b/>
          <w:bCs/>
          <w:u w:val="single"/>
        </w:rPr>
        <w:t>Course grades:</w:t>
      </w:r>
    </w:p>
    <w:p w14:paraId="5E473EE9" w14:textId="77777777" w:rsidR="001451FE" w:rsidRPr="00BB2809" w:rsidRDefault="001451FE" w:rsidP="001451FE">
      <w:pPr>
        <w:contextualSpacing/>
      </w:pPr>
      <w:r w:rsidRPr="00BB2809">
        <w:t>90-100 pts total</w:t>
      </w:r>
      <w:r w:rsidRPr="00BB2809">
        <w:tab/>
        <w:t xml:space="preserve">= “A” </w:t>
      </w:r>
    </w:p>
    <w:p w14:paraId="6E455918" w14:textId="77777777" w:rsidR="001451FE" w:rsidRPr="00BB2809" w:rsidRDefault="001451FE" w:rsidP="001451FE">
      <w:pPr>
        <w:contextualSpacing/>
      </w:pPr>
      <w:r w:rsidRPr="00BB2809">
        <w:t>80-89 pts total</w:t>
      </w:r>
      <w:r w:rsidRPr="00BB2809">
        <w:tab/>
        <w:t>= “B”</w:t>
      </w:r>
    </w:p>
    <w:p w14:paraId="7577CF7F" w14:textId="77777777" w:rsidR="001451FE" w:rsidRDefault="001451FE" w:rsidP="001451FE">
      <w:pPr>
        <w:contextualSpacing/>
      </w:pPr>
      <w:r>
        <w:t>70-79 pts total</w:t>
      </w:r>
      <w:r>
        <w:tab/>
        <w:t>= “C”</w:t>
      </w:r>
    </w:p>
    <w:p w14:paraId="10603CFE" w14:textId="77777777" w:rsidR="001451FE" w:rsidRDefault="001451FE" w:rsidP="001451FE">
      <w:pPr>
        <w:contextualSpacing/>
      </w:pPr>
    </w:p>
    <w:p w14:paraId="57108782" w14:textId="77777777" w:rsidR="001451FE" w:rsidRPr="001451FE" w:rsidRDefault="001451FE" w:rsidP="001451FE">
      <w:pPr>
        <w:pStyle w:val="Heading2"/>
        <w:ind w:hanging="160"/>
        <w:rPr>
          <w:rFonts w:ascii="Times New Roman" w:hAnsi="Times New Roman" w:cs="Times New Roman"/>
          <w:b w:val="0"/>
          <w:i w:val="0"/>
          <w:iCs/>
          <w:color w:val="2F5496" w:themeColor="accent1" w:themeShade="BF"/>
          <w:sz w:val="22"/>
          <w:szCs w:val="22"/>
        </w:rPr>
      </w:pPr>
      <w:r w:rsidRPr="001451FE">
        <w:rPr>
          <w:rFonts w:ascii="Times New Roman" w:hAnsi="Times New Roman" w:cs="Times New Roman"/>
          <w:i w:val="0"/>
          <w:iCs/>
          <w:color w:val="2F5496" w:themeColor="accent1" w:themeShade="BF"/>
          <w:sz w:val="22"/>
          <w:szCs w:val="22"/>
        </w:rPr>
        <w:t>STUDENT SUPPORT</w:t>
      </w:r>
    </w:p>
    <w:p w14:paraId="302B58A6" w14:textId="77777777" w:rsidR="001451FE" w:rsidRPr="00BB2809" w:rsidRDefault="001451FE" w:rsidP="001451FE">
      <w:pPr>
        <w:pStyle w:val="Heading3"/>
        <w:rPr>
          <w:rFonts w:ascii="Times New Roman" w:hAnsi="Times New Roman" w:cs="Times New Roman"/>
          <w:sz w:val="22"/>
          <w:szCs w:val="22"/>
        </w:rPr>
      </w:pPr>
      <w:r w:rsidRPr="00BB2809">
        <w:rPr>
          <w:rFonts w:ascii="Times New Roman" w:hAnsi="Times New Roman" w:cs="Times New Roman"/>
          <w:sz w:val="22"/>
          <w:szCs w:val="22"/>
        </w:rPr>
        <w:t>Discrimination and Disability Accommodation</w:t>
      </w:r>
    </w:p>
    <w:p w14:paraId="09F4AAA8" w14:textId="77777777" w:rsidR="001451FE" w:rsidRPr="00BB2809" w:rsidRDefault="001451FE" w:rsidP="001451FE">
      <w:r w:rsidRPr="00BB2809">
        <w:t>Section 504 of the Rehabilitation Act of 1973 and the Americans with Disabilities Act Amendments Act (ADAAA) covers issues relating to disability and accommodations. If a student has questions or needs an accommodation in the classroom (all medical information is treated confidentially), contact:</w:t>
      </w:r>
    </w:p>
    <w:p w14:paraId="0A43940D" w14:textId="77777777" w:rsidR="001451FE" w:rsidRPr="00BB2809" w:rsidRDefault="001451FE" w:rsidP="001451FE">
      <w:r w:rsidRPr="00BB2809">
        <w:t>Dr. Jesse Haas, Director</w:t>
      </w:r>
      <w:r w:rsidRPr="00BB2809">
        <w:br/>
        <w:t>Student Accessibility Services (SAS)</w:t>
      </w:r>
      <w:r w:rsidRPr="00BB2809">
        <w:br/>
        <w:t>Corbett Center Student Union, Rm. 208</w:t>
      </w:r>
      <w:r w:rsidRPr="00BB2809">
        <w:br/>
        <w:t>Phone: (575) 646-6840</w:t>
      </w:r>
      <w:r w:rsidRPr="00BB2809">
        <w:br/>
        <w:t xml:space="preserve">E-mail: </w:t>
      </w:r>
      <w:hyperlink r:id="rId10">
        <w:r w:rsidRPr="00BB2809">
          <w:rPr>
            <w:rStyle w:val="Hyperlink"/>
          </w:rPr>
          <w:t>sas@nmsu.edu</w:t>
        </w:r>
        <w:r w:rsidRPr="00BB2809">
          <w:br/>
        </w:r>
      </w:hyperlink>
      <w:r w:rsidRPr="00BB2809">
        <w:t xml:space="preserve">Website: </w:t>
      </w:r>
      <w:hyperlink r:id="rId11">
        <w:r w:rsidRPr="00BB2809">
          <w:rPr>
            <w:rStyle w:val="Hyperlink"/>
          </w:rPr>
          <w:t>http://sas.nmsu.edu/</w:t>
        </w:r>
      </w:hyperlink>
    </w:p>
    <w:p w14:paraId="5D935FDB" w14:textId="77777777" w:rsidR="001451FE" w:rsidRPr="00BB2809" w:rsidRDefault="001451FE" w:rsidP="001451FE">
      <w:r w:rsidRPr="00BB2809">
        <w:t>New Mexico State University, in compliance with applicable laws and in furtherance of its commitment to fostering an environment that welcomes and embraces diversity, does not discriminate on the basis of age, ancestry, color, disability, gender identity, genetic information, national origin, race, religion, retaliation, serious medical condition, sex (including pregnancy),sexual orientation, spousal affiliation, or protected veteran status in its programs and activities, including employment, admissions, and educational programs and activities. Inquiries may be directed to:</w:t>
      </w:r>
    </w:p>
    <w:p w14:paraId="79D14A0B" w14:textId="77777777" w:rsidR="001451FE" w:rsidRPr="00BB2809" w:rsidRDefault="001451FE" w:rsidP="001451FE"/>
    <w:p w14:paraId="6D128101" w14:textId="77777777" w:rsidR="001451FE" w:rsidRPr="00BB2809" w:rsidRDefault="001451FE" w:rsidP="001451FE">
      <w:r w:rsidRPr="00BB2809">
        <w:t>Laura Castille, Executive Director</w:t>
      </w:r>
    </w:p>
    <w:p w14:paraId="79EBEAB0" w14:textId="77777777" w:rsidR="001451FE" w:rsidRPr="00BB2809" w:rsidRDefault="001451FE" w:rsidP="001451FE">
      <w:r w:rsidRPr="00BB2809">
        <w:t>Title IX and Section 504 Coordinator</w:t>
      </w:r>
    </w:p>
    <w:p w14:paraId="6A974E5B" w14:textId="77777777" w:rsidR="001451FE" w:rsidRPr="00BB2809" w:rsidRDefault="001451FE" w:rsidP="001451FE">
      <w:r w:rsidRPr="00BB2809">
        <w:t>Office of Institutional Equity</w:t>
      </w:r>
    </w:p>
    <w:p w14:paraId="49A5F2F7" w14:textId="77777777" w:rsidR="001451FE" w:rsidRPr="00BB2809" w:rsidRDefault="001451FE" w:rsidP="001451FE">
      <w:r w:rsidRPr="00BB2809">
        <w:t>P.O. Box 30001, E. 1130 University Avenue</w:t>
      </w:r>
    </w:p>
    <w:p w14:paraId="7E66DBDF" w14:textId="77777777" w:rsidR="001451FE" w:rsidRPr="00BB2809" w:rsidRDefault="001451FE" w:rsidP="001451FE">
      <w:pPr>
        <w:rPr>
          <w:lang w:val="es-ES"/>
        </w:rPr>
      </w:pPr>
      <w:r w:rsidRPr="00BB2809">
        <w:rPr>
          <w:lang w:val="es-ES"/>
        </w:rPr>
        <w:t xml:space="preserve">Las Cruces, NM 88003 </w:t>
      </w:r>
    </w:p>
    <w:p w14:paraId="4B0DFAAA" w14:textId="77777777" w:rsidR="001451FE" w:rsidRPr="00BB2809" w:rsidRDefault="001451FE" w:rsidP="001451FE">
      <w:pPr>
        <w:rPr>
          <w:lang w:val="es-ES"/>
        </w:rPr>
      </w:pPr>
      <w:r w:rsidRPr="00BB2809">
        <w:rPr>
          <w:lang w:val="es-ES"/>
        </w:rPr>
        <w:t>575.646.3635; 575-646-7802 (TTY)</w:t>
      </w:r>
    </w:p>
    <w:p w14:paraId="725620F3" w14:textId="77777777" w:rsidR="001451FE" w:rsidRPr="00BB2809" w:rsidRDefault="004F71F5" w:rsidP="001451FE">
      <w:pPr>
        <w:rPr>
          <w:lang w:val="es-ES"/>
        </w:rPr>
      </w:pPr>
      <w:hyperlink r:id="rId12" w:tgtFrame="_blank" w:history="1">
        <w:r w:rsidR="001451FE" w:rsidRPr="00BB2809">
          <w:rPr>
            <w:rStyle w:val="Hyperlink"/>
            <w:lang w:val="es-ES"/>
          </w:rPr>
          <w:t>equity@nmsu.edu</w:t>
        </w:r>
      </w:hyperlink>
      <w:r w:rsidR="001451FE" w:rsidRPr="00BB2809">
        <w:rPr>
          <w:lang w:val="es-ES"/>
        </w:rPr>
        <w:t>.</w:t>
      </w:r>
    </w:p>
    <w:p w14:paraId="6D3AF845" w14:textId="77777777" w:rsidR="001451FE" w:rsidRPr="00BB2809" w:rsidRDefault="001451FE" w:rsidP="001451FE">
      <w:pPr>
        <w:rPr>
          <w:lang w:val="es-ES"/>
        </w:rPr>
      </w:pPr>
    </w:p>
    <w:p w14:paraId="0A5361C9" w14:textId="77777777" w:rsidR="001451FE" w:rsidRPr="00BB2809" w:rsidRDefault="001451FE" w:rsidP="001451FE">
      <w:r w:rsidRPr="00BB2809">
        <w:t xml:space="preserve">Title IX prohibits sex harassment, sexual assault, intimate partner violence, stalking and retaliation. For more information on discrimination or Title IX, or to file a complaint contact: </w:t>
      </w:r>
    </w:p>
    <w:p w14:paraId="3BDB1318" w14:textId="77777777" w:rsidR="001451FE" w:rsidRPr="00BB2809" w:rsidRDefault="001451FE" w:rsidP="001451FE">
      <w:r w:rsidRPr="00BB2809">
        <w:t xml:space="preserve">Laura Castille, Executive Director and Title IX Coordinator </w:t>
      </w:r>
    </w:p>
    <w:p w14:paraId="5E784699" w14:textId="77777777" w:rsidR="001451FE" w:rsidRPr="00BB2809" w:rsidRDefault="001451FE" w:rsidP="001451FE">
      <w:r w:rsidRPr="00BB2809">
        <w:t xml:space="preserve">Office of Institutional Equity (OIE) </w:t>
      </w:r>
    </w:p>
    <w:p w14:paraId="47395557" w14:textId="77777777" w:rsidR="001451FE" w:rsidRPr="00BB2809" w:rsidRDefault="001451FE" w:rsidP="001451FE">
      <w:r w:rsidRPr="00BB2809">
        <w:t xml:space="preserve">O'Loughlin House, 1130 University Avenue </w:t>
      </w:r>
    </w:p>
    <w:p w14:paraId="7D8BCACF" w14:textId="77777777" w:rsidR="001451FE" w:rsidRPr="00BB2809" w:rsidRDefault="001451FE" w:rsidP="001451FE">
      <w:r w:rsidRPr="00BB2809">
        <w:t xml:space="preserve">Phone: (575) 646-3635 E-mail: </w:t>
      </w:r>
      <w:hyperlink r:id="rId13" w:tgtFrame="_blank" w:history="1">
        <w:r w:rsidRPr="00BB2809">
          <w:rPr>
            <w:rStyle w:val="Hyperlink"/>
          </w:rPr>
          <w:t>equity@nmsu.edu</w:t>
        </w:r>
      </w:hyperlink>
      <w:r w:rsidRPr="00BB2809">
        <w:t xml:space="preserve"> </w:t>
      </w:r>
    </w:p>
    <w:p w14:paraId="76F07017" w14:textId="77777777" w:rsidR="001451FE" w:rsidRPr="00BB2809" w:rsidRDefault="001451FE" w:rsidP="001451FE">
      <w:r w:rsidRPr="00BB2809">
        <w:t xml:space="preserve">Website: </w:t>
      </w:r>
      <w:hyperlink r:id="rId14" w:history="1">
        <w:r w:rsidRPr="00BB2809">
          <w:rPr>
            <w:rStyle w:val="Hyperlink"/>
          </w:rPr>
          <w:t>http://equity.nmsu.edu/</w:t>
        </w:r>
      </w:hyperlink>
    </w:p>
    <w:p w14:paraId="01091D2B" w14:textId="77777777" w:rsidR="001451FE" w:rsidRPr="00BB2809" w:rsidRDefault="001451FE" w:rsidP="001451FE">
      <w:r w:rsidRPr="00BB2809">
        <w:t xml:space="preserve"> </w:t>
      </w:r>
    </w:p>
    <w:p w14:paraId="55B0A302" w14:textId="77777777" w:rsidR="001451FE" w:rsidRPr="00BB2809" w:rsidRDefault="001451FE" w:rsidP="001451FE">
      <w:r w:rsidRPr="00BB2809">
        <w:rPr>
          <w:b/>
          <w:bCs/>
          <w:color w:val="333333"/>
        </w:rPr>
        <w:lastRenderedPageBreak/>
        <w:t>Other NMSU Resources:</w:t>
      </w:r>
    </w:p>
    <w:tbl>
      <w:tblPr>
        <w:tblStyle w:val="GridTable1Light-Accent11"/>
        <w:tblW w:w="0" w:type="auto"/>
        <w:tblLayout w:type="fixed"/>
        <w:tblLook w:val="06A0" w:firstRow="1" w:lastRow="0" w:firstColumn="1" w:lastColumn="0" w:noHBand="1" w:noVBand="1"/>
      </w:tblPr>
      <w:tblGrid>
        <w:gridCol w:w="4338"/>
        <w:gridCol w:w="2520"/>
        <w:gridCol w:w="2700"/>
      </w:tblGrid>
      <w:tr w:rsidR="001451FE" w:rsidRPr="00BB2809" w14:paraId="665D0682" w14:textId="77777777" w:rsidTr="00B163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746A59E4" w14:textId="77777777" w:rsidR="001451FE" w:rsidRPr="00BB2809" w:rsidRDefault="001451FE" w:rsidP="00B1638A">
            <w:r w:rsidRPr="00BB2809">
              <w:t>NMSU Police Department:</w:t>
            </w:r>
          </w:p>
        </w:tc>
        <w:tc>
          <w:tcPr>
            <w:tcW w:w="2520" w:type="dxa"/>
          </w:tcPr>
          <w:p w14:paraId="2F078726" w14:textId="77777777" w:rsidR="001451FE" w:rsidRPr="00BB2809" w:rsidRDefault="001451FE" w:rsidP="00B1638A">
            <w:pPr>
              <w:cnfStyle w:val="100000000000" w:firstRow="1" w:lastRow="0" w:firstColumn="0" w:lastColumn="0" w:oddVBand="0" w:evenVBand="0" w:oddHBand="0" w:evenHBand="0" w:firstRowFirstColumn="0" w:firstRowLastColumn="0" w:lastRowFirstColumn="0" w:lastRowLastColumn="0"/>
            </w:pPr>
            <w:r w:rsidRPr="00BB2809">
              <w:t>(575) 646-3311</w:t>
            </w:r>
          </w:p>
        </w:tc>
        <w:tc>
          <w:tcPr>
            <w:tcW w:w="2700" w:type="dxa"/>
          </w:tcPr>
          <w:p w14:paraId="4ED89871" w14:textId="77777777" w:rsidR="001451FE" w:rsidRPr="00BB2809" w:rsidRDefault="004F71F5" w:rsidP="00B1638A">
            <w:pPr>
              <w:cnfStyle w:val="100000000000" w:firstRow="1" w:lastRow="0" w:firstColumn="0" w:lastColumn="0" w:oddVBand="0" w:evenVBand="0" w:oddHBand="0" w:evenHBand="0" w:firstRowFirstColumn="0" w:firstRowLastColumn="0" w:lastRowFirstColumn="0" w:lastRowLastColumn="0"/>
              <w:rPr>
                <w:rStyle w:val="Hyperlink"/>
              </w:rPr>
            </w:pPr>
            <w:hyperlink r:id="rId15">
              <w:r w:rsidR="001451FE" w:rsidRPr="00BB2809">
                <w:rPr>
                  <w:rStyle w:val="Hyperlink"/>
                </w:rPr>
                <w:t>www.nmsupolice.com</w:t>
              </w:r>
            </w:hyperlink>
          </w:p>
        </w:tc>
      </w:tr>
      <w:tr w:rsidR="001451FE" w:rsidRPr="00BB2809" w14:paraId="7D3CDD82" w14:textId="77777777" w:rsidTr="00B1638A">
        <w:tc>
          <w:tcPr>
            <w:cnfStyle w:val="001000000000" w:firstRow="0" w:lastRow="0" w:firstColumn="1" w:lastColumn="0" w:oddVBand="0" w:evenVBand="0" w:oddHBand="0" w:evenHBand="0" w:firstRowFirstColumn="0" w:firstRowLastColumn="0" w:lastRowFirstColumn="0" w:lastRowLastColumn="0"/>
            <w:tcW w:w="4338" w:type="dxa"/>
          </w:tcPr>
          <w:p w14:paraId="19CF92CE" w14:textId="77777777" w:rsidR="001451FE" w:rsidRPr="00BB2809" w:rsidRDefault="001451FE" w:rsidP="00B1638A">
            <w:r w:rsidRPr="00BB2809">
              <w:t>NMSU Police Victim Services:</w:t>
            </w:r>
          </w:p>
        </w:tc>
        <w:tc>
          <w:tcPr>
            <w:tcW w:w="2520" w:type="dxa"/>
          </w:tcPr>
          <w:p w14:paraId="4B3F99B0" w14:textId="77777777" w:rsidR="001451FE" w:rsidRPr="00BB2809" w:rsidRDefault="001451FE" w:rsidP="00B1638A">
            <w:pPr>
              <w:cnfStyle w:val="000000000000" w:firstRow="0" w:lastRow="0" w:firstColumn="0" w:lastColumn="0" w:oddVBand="0" w:evenVBand="0" w:oddHBand="0" w:evenHBand="0" w:firstRowFirstColumn="0" w:firstRowLastColumn="0" w:lastRowFirstColumn="0" w:lastRowLastColumn="0"/>
            </w:pPr>
            <w:r w:rsidRPr="00BB2809">
              <w:t>(575) 646-3424</w:t>
            </w:r>
          </w:p>
        </w:tc>
        <w:tc>
          <w:tcPr>
            <w:tcW w:w="2700" w:type="dxa"/>
          </w:tcPr>
          <w:p w14:paraId="61F7DF42" w14:textId="77777777" w:rsidR="001451FE" w:rsidRPr="00BB2809" w:rsidRDefault="001451FE" w:rsidP="00B1638A">
            <w:pPr>
              <w:cnfStyle w:val="000000000000" w:firstRow="0" w:lastRow="0" w:firstColumn="0" w:lastColumn="0" w:oddVBand="0" w:evenVBand="0" w:oddHBand="0" w:evenHBand="0" w:firstRowFirstColumn="0" w:firstRowLastColumn="0" w:lastRowFirstColumn="0" w:lastRowLastColumn="0"/>
            </w:pPr>
            <w:r w:rsidRPr="00BB2809">
              <w:t xml:space="preserve"> </w:t>
            </w:r>
          </w:p>
        </w:tc>
      </w:tr>
      <w:tr w:rsidR="001451FE" w:rsidRPr="00BB2809" w14:paraId="440A708B" w14:textId="77777777" w:rsidTr="00B1638A">
        <w:tc>
          <w:tcPr>
            <w:cnfStyle w:val="001000000000" w:firstRow="0" w:lastRow="0" w:firstColumn="1" w:lastColumn="0" w:oddVBand="0" w:evenVBand="0" w:oddHBand="0" w:evenHBand="0" w:firstRowFirstColumn="0" w:firstRowLastColumn="0" w:lastRowFirstColumn="0" w:lastRowLastColumn="0"/>
            <w:tcW w:w="4338" w:type="dxa"/>
          </w:tcPr>
          <w:p w14:paraId="230AD211" w14:textId="77777777" w:rsidR="001451FE" w:rsidRPr="00BB2809" w:rsidRDefault="001451FE" w:rsidP="00B1638A">
            <w:r w:rsidRPr="00BB2809">
              <w:t>NMSU Counseling Center:</w:t>
            </w:r>
          </w:p>
        </w:tc>
        <w:tc>
          <w:tcPr>
            <w:tcW w:w="2520" w:type="dxa"/>
          </w:tcPr>
          <w:p w14:paraId="7129AA2B" w14:textId="77777777" w:rsidR="001451FE" w:rsidRPr="00BB2809" w:rsidRDefault="001451FE" w:rsidP="00B1638A">
            <w:pPr>
              <w:cnfStyle w:val="000000000000" w:firstRow="0" w:lastRow="0" w:firstColumn="0" w:lastColumn="0" w:oddVBand="0" w:evenVBand="0" w:oddHBand="0" w:evenHBand="0" w:firstRowFirstColumn="0" w:firstRowLastColumn="0" w:lastRowFirstColumn="0" w:lastRowLastColumn="0"/>
            </w:pPr>
            <w:r w:rsidRPr="00BB2809">
              <w:t>(575) 646-2731</w:t>
            </w:r>
          </w:p>
        </w:tc>
        <w:tc>
          <w:tcPr>
            <w:tcW w:w="2700" w:type="dxa"/>
          </w:tcPr>
          <w:p w14:paraId="66722536" w14:textId="77777777" w:rsidR="001451FE" w:rsidRPr="00BB2809" w:rsidRDefault="001451FE" w:rsidP="00B1638A">
            <w:pPr>
              <w:cnfStyle w:val="000000000000" w:firstRow="0" w:lastRow="0" w:firstColumn="0" w:lastColumn="0" w:oddVBand="0" w:evenVBand="0" w:oddHBand="0" w:evenHBand="0" w:firstRowFirstColumn="0" w:firstRowLastColumn="0" w:lastRowFirstColumn="0" w:lastRowLastColumn="0"/>
            </w:pPr>
            <w:r w:rsidRPr="00BB2809">
              <w:t xml:space="preserve"> </w:t>
            </w:r>
          </w:p>
        </w:tc>
      </w:tr>
      <w:tr w:rsidR="001451FE" w:rsidRPr="00BB2809" w14:paraId="39A9EC97" w14:textId="77777777" w:rsidTr="00B1638A">
        <w:tc>
          <w:tcPr>
            <w:cnfStyle w:val="001000000000" w:firstRow="0" w:lastRow="0" w:firstColumn="1" w:lastColumn="0" w:oddVBand="0" w:evenVBand="0" w:oddHBand="0" w:evenHBand="0" w:firstRowFirstColumn="0" w:firstRowLastColumn="0" w:lastRowFirstColumn="0" w:lastRowLastColumn="0"/>
            <w:tcW w:w="4338" w:type="dxa"/>
          </w:tcPr>
          <w:p w14:paraId="5F8C5BDC" w14:textId="77777777" w:rsidR="001451FE" w:rsidRPr="00BB2809" w:rsidRDefault="001451FE" w:rsidP="00B1638A">
            <w:r w:rsidRPr="00BB2809">
              <w:t>NMSU Dean of Students:</w:t>
            </w:r>
          </w:p>
        </w:tc>
        <w:tc>
          <w:tcPr>
            <w:tcW w:w="2520" w:type="dxa"/>
          </w:tcPr>
          <w:p w14:paraId="26ACFF2F" w14:textId="77777777" w:rsidR="001451FE" w:rsidRPr="00BB2809" w:rsidRDefault="001451FE" w:rsidP="00B1638A">
            <w:pPr>
              <w:cnfStyle w:val="000000000000" w:firstRow="0" w:lastRow="0" w:firstColumn="0" w:lastColumn="0" w:oddVBand="0" w:evenVBand="0" w:oddHBand="0" w:evenHBand="0" w:firstRowFirstColumn="0" w:firstRowLastColumn="0" w:lastRowFirstColumn="0" w:lastRowLastColumn="0"/>
            </w:pPr>
            <w:r w:rsidRPr="00BB2809">
              <w:t>(575) 646-1722</w:t>
            </w:r>
          </w:p>
        </w:tc>
        <w:tc>
          <w:tcPr>
            <w:tcW w:w="2700" w:type="dxa"/>
          </w:tcPr>
          <w:p w14:paraId="55C67601" w14:textId="77777777" w:rsidR="001451FE" w:rsidRPr="00BB2809" w:rsidRDefault="001451FE" w:rsidP="00B1638A">
            <w:pPr>
              <w:cnfStyle w:val="000000000000" w:firstRow="0" w:lastRow="0" w:firstColumn="0" w:lastColumn="0" w:oddVBand="0" w:evenVBand="0" w:oddHBand="0" w:evenHBand="0" w:firstRowFirstColumn="0" w:firstRowLastColumn="0" w:lastRowFirstColumn="0" w:lastRowLastColumn="0"/>
            </w:pPr>
            <w:r w:rsidRPr="00BB2809">
              <w:t xml:space="preserve"> </w:t>
            </w:r>
          </w:p>
        </w:tc>
      </w:tr>
      <w:tr w:rsidR="001451FE" w:rsidRPr="00BB2809" w14:paraId="458B2A00" w14:textId="77777777" w:rsidTr="00B1638A">
        <w:tc>
          <w:tcPr>
            <w:cnfStyle w:val="001000000000" w:firstRow="0" w:lastRow="0" w:firstColumn="1" w:lastColumn="0" w:oddVBand="0" w:evenVBand="0" w:oddHBand="0" w:evenHBand="0" w:firstRowFirstColumn="0" w:firstRowLastColumn="0" w:lastRowFirstColumn="0" w:lastRowLastColumn="0"/>
            <w:tcW w:w="4338" w:type="dxa"/>
          </w:tcPr>
          <w:p w14:paraId="46E629BB" w14:textId="77777777" w:rsidR="001451FE" w:rsidRPr="00BB2809" w:rsidRDefault="001451FE" w:rsidP="00B1638A">
            <w:r w:rsidRPr="00BB2809">
              <w:t>For Any On-campus Emergencies:</w:t>
            </w:r>
          </w:p>
        </w:tc>
        <w:tc>
          <w:tcPr>
            <w:tcW w:w="2520" w:type="dxa"/>
          </w:tcPr>
          <w:p w14:paraId="06DBD2B7" w14:textId="77777777" w:rsidR="001451FE" w:rsidRPr="00BB2809" w:rsidRDefault="001451FE" w:rsidP="00B1638A">
            <w:pPr>
              <w:cnfStyle w:val="000000000000" w:firstRow="0" w:lastRow="0" w:firstColumn="0" w:lastColumn="0" w:oddVBand="0" w:evenVBand="0" w:oddHBand="0" w:evenHBand="0" w:firstRowFirstColumn="0" w:firstRowLastColumn="0" w:lastRowFirstColumn="0" w:lastRowLastColumn="0"/>
            </w:pPr>
            <w:r w:rsidRPr="00BB2809">
              <w:t>911</w:t>
            </w:r>
          </w:p>
        </w:tc>
        <w:tc>
          <w:tcPr>
            <w:tcW w:w="2700" w:type="dxa"/>
          </w:tcPr>
          <w:p w14:paraId="3A2F598C" w14:textId="77777777" w:rsidR="001451FE" w:rsidRPr="00BB2809" w:rsidRDefault="001451FE" w:rsidP="00B1638A">
            <w:pPr>
              <w:cnfStyle w:val="000000000000" w:firstRow="0" w:lastRow="0" w:firstColumn="0" w:lastColumn="0" w:oddVBand="0" w:evenVBand="0" w:oddHBand="0" w:evenHBand="0" w:firstRowFirstColumn="0" w:firstRowLastColumn="0" w:lastRowFirstColumn="0" w:lastRowLastColumn="0"/>
            </w:pPr>
            <w:r w:rsidRPr="00BB2809">
              <w:t xml:space="preserve"> </w:t>
            </w:r>
          </w:p>
        </w:tc>
      </w:tr>
    </w:tbl>
    <w:p w14:paraId="06D70930" w14:textId="77777777" w:rsidR="001451FE" w:rsidRPr="00BB2809" w:rsidRDefault="001451FE" w:rsidP="001451FE">
      <w:pPr>
        <w:pStyle w:val="Heading3"/>
        <w:rPr>
          <w:rFonts w:ascii="Times New Roman" w:hAnsi="Times New Roman" w:cs="Times New Roman"/>
          <w:sz w:val="22"/>
          <w:szCs w:val="22"/>
        </w:rPr>
      </w:pPr>
    </w:p>
    <w:p w14:paraId="028818FC" w14:textId="77777777" w:rsidR="001451FE" w:rsidRPr="00BB2809" w:rsidRDefault="001451FE" w:rsidP="001451FE">
      <w:pPr>
        <w:pStyle w:val="Heading3"/>
        <w:rPr>
          <w:rFonts w:ascii="Times New Roman" w:hAnsi="Times New Roman" w:cs="Times New Roman"/>
          <w:sz w:val="22"/>
          <w:szCs w:val="22"/>
        </w:rPr>
      </w:pPr>
      <w:r w:rsidRPr="00BB2809">
        <w:rPr>
          <w:rFonts w:ascii="Times New Roman" w:hAnsi="Times New Roman" w:cs="Times New Roman"/>
          <w:sz w:val="22"/>
          <w:szCs w:val="22"/>
        </w:rPr>
        <w:t>Academic Resources</w:t>
      </w:r>
    </w:p>
    <w:p w14:paraId="3A3324E8" w14:textId="77777777" w:rsidR="001451FE" w:rsidRPr="00BB2809" w:rsidRDefault="001451FE" w:rsidP="001451FE">
      <w:r w:rsidRPr="00BB2809">
        <w:t xml:space="preserve">NMSU provides students with academic resources such as tutoring, final exam schedules, library and research, and transcript information on the </w:t>
      </w:r>
      <w:hyperlink r:id="rId16">
        <w:r w:rsidRPr="00BB2809">
          <w:rPr>
            <w:rStyle w:val="Hyperlink"/>
          </w:rPr>
          <w:t>NMSU Current Student</w:t>
        </w:r>
      </w:hyperlink>
      <w:r w:rsidRPr="00BB2809">
        <w:t xml:space="preserve"> webpage.</w:t>
      </w:r>
    </w:p>
    <w:p w14:paraId="571BBC50" w14:textId="77777777" w:rsidR="001451FE" w:rsidRPr="00BB2809" w:rsidRDefault="001451FE" w:rsidP="001451FE"/>
    <w:p w14:paraId="5E142659" w14:textId="77777777" w:rsidR="001451FE" w:rsidRPr="00BB2809" w:rsidRDefault="001451FE" w:rsidP="001451FE">
      <w:pPr>
        <w:pStyle w:val="Heading3"/>
        <w:rPr>
          <w:rFonts w:ascii="Times New Roman" w:hAnsi="Times New Roman" w:cs="Times New Roman"/>
          <w:sz w:val="22"/>
          <w:szCs w:val="22"/>
        </w:rPr>
      </w:pPr>
      <w:r w:rsidRPr="00BB2809">
        <w:rPr>
          <w:rFonts w:ascii="Times New Roman" w:hAnsi="Times New Roman" w:cs="Times New Roman"/>
          <w:sz w:val="22"/>
          <w:szCs w:val="22"/>
        </w:rPr>
        <w:t>Student Support Services</w:t>
      </w:r>
    </w:p>
    <w:p w14:paraId="461003A4" w14:textId="77777777" w:rsidR="001451FE" w:rsidRPr="00BB2809" w:rsidRDefault="001451FE" w:rsidP="001451FE">
      <w:r w:rsidRPr="00BB2809">
        <w:t xml:space="preserve">Find information and support on advising, registration, and financial aid on </w:t>
      </w:r>
      <w:hyperlink r:id="rId17">
        <w:r w:rsidRPr="00BB2809">
          <w:rPr>
            <w:rStyle w:val="Hyperlink"/>
          </w:rPr>
          <w:t>NMSU Current Student</w:t>
        </w:r>
      </w:hyperlink>
      <w:r w:rsidRPr="00BB2809">
        <w:t xml:space="preserve"> webpage. You will also find links to the academic calendar, Student Affairs, the student handbook, and Student technologies on this page.</w:t>
      </w:r>
    </w:p>
    <w:p w14:paraId="6F688636" w14:textId="77777777" w:rsidR="001451FE" w:rsidRPr="00BB2809" w:rsidRDefault="001451FE" w:rsidP="001451FE"/>
    <w:p w14:paraId="17F1CB71" w14:textId="77777777" w:rsidR="001451FE" w:rsidRPr="00BB2809" w:rsidRDefault="001451FE" w:rsidP="001451FE">
      <w:pPr>
        <w:pStyle w:val="Heading3"/>
        <w:rPr>
          <w:rFonts w:ascii="Times New Roman" w:hAnsi="Times New Roman" w:cs="Times New Roman"/>
          <w:sz w:val="22"/>
          <w:szCs w:val="22"/>
        </w:rPr>
      </w:pPr>
      <w:r w:rsidRPr="00BB2809">
        <w:rPr>
          <w:rFonts w:ascii="Times New Roman" w:hAnsi="Times New Roman" w:cs="Times New Roman"/>
          <w:sz w:val="22"/>
          <w:szCs w:val="22"/>
        </w:rPr>
        <w:t xml:space="preserve">Technical Support </w:t>
      </w:r>
    </w:p>
    <w:p w14:paraId="3216716A" w14:textId="77777777" w:rsidR="001451FE" w:rsidRPr="00BB2809" w:rsidRDefault="001451FE" w:rsidP="001451FE">
      <w:r w:rsidRPr="00BB2809">
        <w:t xml:space="preserve">The ICT Customer Service Center is equipped to deal with </w:t>
      </w:r>
      <w:proofErr w:type="gramStart"/>
      <w:r w:rsidRPr="00BB2809">
        <w:t>all of</w:t>
      </w:r>
      <w:proofErr w:type="gramEnd"/>
      <w:r w:rsidRPr="00BB2809">
        <w:t xml:space="preserve"> your information technology (IT) and telecommunications needs at NMSU. Please feel free to contact them at (575) 646-1840 or via email at </w:t>
      </w:r>
      <w:hyperlink r:id="rId18">
        <w:r w:rsidRPr="00BB2809">
          <w:rPr>
            <w:rStyle w:val="Hyperlink"/>
          </w:rPr>
          <w:t>helpdesk@nmsu.edu</w:t>
        </w:r>
      </w:hyperlink>
      <w:r w:rsidRPr="00BB2809">
        <w:t xml:space="preserve">. You can also go to the Student Technology Help </w:t>
      </w:r>
      <w:hyperlink r:id="rId19">
        <w:r w:rsidRPr="00BB2809">
          <w:rPr>
            <w:rStyle w:val="Hyperlink"/>
          </w:rPr>
          <w:t>Student Technology Help</w:t>
        </w:r>
      </w:hyperlink>
      <w:r w:rsidRPr="00BB2809">
        <w:t xml:space="preserve"> web page and</w:t>
      </w:r>
      <w:hyperlink r:id="rId20">
        <w:r w:rsidRPr="00BB2809">
          <w:t xml:space="preserve"> </w:t>
        </w:r>
        <w:r w:rsidRPr="00BB2809">
          <w:rPr>
            <w:rStyle w:val="Hyperlink"/>
          </w:rPr>
          <w:t>Student Resources</w:t>
        </w:r>
      </w:hyperlink>
      <w:r w:rsidRPr="00BB2809">
        <w:t xml:space="preserve"> located at the</w:t>
      </w:r>
      <w:hyperlink r:id="rId21">
        <w:r w:rsidRPr="00BB2809">
          <w:t xml:space="preserve"> Canvas</w:t>
        </w:r>
      </w:hyperlink>
      <w:r w:rsidRPr="00BB2809">
        <w:t xml:space="preserve"> web page for additional information on Canvas.</w:t>
      </w:r>
    </w:p>
    <w:p w14:paraId="2209AE4D" w14:textId="77777777" w:rsidR="001451FE" w:rsidRPr="00BB2809" w:rsidRDefault="001451FE" w:rsidP="001451FE">
      <w:pPr>
        <w:tabs>
          <w:tab w:val="left" w:pos="-1152"/>
          <w:tab w:val="left" w:pos="-432"/>
          <w:tab w:val="left" w:pos="0"/>
          <w:tab w:val="left" w:pos="739"/>
          <w:tab w:val="left" w:pos="1372"/>
          <w:tab w:val="left" w:pos="5724"/>
          <w:tab w:val="left" w:pos="8032"/>
        </w:tabs>
        <w:jc w:val="both"/>
        <w:rPr>
          <w:b/>
          <w:color w:val="333333"/>
        </w:rPr>
      </w:pPr>
    </w:p>
    <w:p w14:paraId="68707BB0" w14:textId="77777777" w:rsidR="001451FE" w:rsidRPr="00BB2809" w:rsidRDefault="001451FE" w:rsidP="001451FE">
      <w:pPr>
        <w:tabs>
          <w:tab w:val="left" w:pos="-1152"/>
          <w:tab w:val="left" w:pos="-432"/>
          <w:tab w:val="left" w:pos="0"/>
          <w:tab w:val="left" w:pos="739"/>
          <w:tab w:val="left" w:pos="1372"/>
          <w:tab w:val="left" w:pos="5724"/>
          <w:tab w:val="left" w:pos="8032"/>
        </w:tabs>
        <w:jc w:val="both"/>
        <w:rPr>
          <w:color w:val="333333"/>
        </w:rPr>
      </w:pPr>
      <w:r w:rsidRPr="00BB2809">
        <w:rPr>
          <w:b/>
          <w:color w:val="333333"/>
        </w:rPr>
        <w:t>Dispositions:</w:t>
      </w:r>
      <w:r w:rsidRPr="00BB2809">
        <w:rPr>
          <w:color w:val="333333"/>
        </w:rPr>
        <w:t xml:space="preserve"> The disposition of </w:t>
      </w:r>
      <w:r w:rsidRPr="00BB2809">
        <w:rPr>
          <w:b/>
          <w:i/>
          <w:color w:val="333333"/>
        </w:rPr>
        <w:t>Professionalism</w:t>
      </w:r>
      <w:r w:rsidRPr="00BB2809">
        <w:rPr>
          <w:color w:val="333333"/>
        </w:rPr>
        <w:t xml:space="preserve"> will be assessed in this class. Professionalism is assessed by examining your conduct as a student both in your interactions with the instructor as well as other students. Students who show impairment in this regard may be assessed as deficient. Students who exhibit exemplary conduct will be assessed as such on this dimension.  </w:t>
      </w:r>
    </w:p>
    <w:p w14:paraId="3E460639" w14:textId="77777777" w:rsidR="001451FE" w:rsidRPr="00BB2809" w:rsidRDefault="001451FE" w:rsidP="001451FE">
      <w:pPr>
        <w:tabs>
          <w:tab w:val="left" w:pos="-1152"/>
          <w:tab w:val="left" w:pos="-432"/>
          <w:tab w:val="left" w:pos="0"/>
          <w:tab w:val="left" w:pos="739"/>
          <w:tab w:val="left" w:pos="1372"/>
          <w:tab w:val="left" w:pos="5724"/>
          <w:tab w:val="left" w:pos="8032"/>
        </w:tabs>
        <w:jc w:val="both"/>
        <w:rPr>
          <w:color w:val="333333"/>
        </w:rPr>
      </w:pPr>
    </w:p>
    <w:p w14:paraId="1F699924" w14:textId="77777777" w:rsidR="001451FE" w:rsidRPr="00BB2809" w:rsidRDefault="001451FE" w:rsidP="001451FE">
      <w:pPr>
        <w:tabs>
          <w:tab w:val="left" w:pos="-1152"/>
          <w:tab w:val="left" w:pos="-432"/>
          <w:tab w:val="left" w:pos="0"/>
          <w:tab w:val="left" w:pos="739"/>
          <w:tab w:val="left" w:pos="1372"/>
          <w:tab w:val="left" w:pos="5724"/>
          <w:tab w:val="left" w:pos="8032"/>
        </w:tabs>
        <w:jc w:val="both"/>
        <w:rPr>
          <w:color w:val="333333"/>
        </w:rPr>
      </w:pPr>
      <w:r w:rsidRPr="00BB2809">
        <w:rPr>
          <w:b/>
          <w:color w:val="333333"/>
        </w:rPr>
        <w:t>Diversity:</w:t>
      </w:r>
      <w:r w:rsidRPr="00BB2809">
        <w:rPr>
          <w:color w:val="333333"/>
        </w:rPr>
        <w:t xml:space="preserve">  Your program is committed to issues of diversity including, but not limited to, race, gender, sexual orientation, social class, ethnicity, ability status.  This class is designed to facilitate your development as a culturally competent professional; able to work effectively with diverse clients and communities.</w:t>
      </w:r>
    </w:p>
    <w:p w14:paraId="3124CB27" w14:textId="77777777" w:rsidR="001451FE" w:rsidRPr="00BB2809" w:rsidRDefault="001451FE" w:rsidP="001451FE">
      <w:pPr>
        <w:pStyle w:val="NormalWeb"/>
        <w:rPr>
          <w:i/>
          <w:iCs/>
          <w:color w:val="212121"/>
          <w:sz w:val="22"/>
          <w:szCs w:val="22"/>
        </w:rPr>
      </w:pPr>
      <w:r w:rsidRPr="00BB2809">
        <w:rPr>
          <w:b/>
          <w:bCs/>
          <w:i/>
          <w:iCs/>
          <w:color w:val="212121"/>
          <w:sz w:val="22"/>
          <w:szCs w:val="22"/>
        </w:rPr>
        <w:t>Student complaints:</w:t>
      </w:r>
      <w:r w:rsidRPr="00BB2809">
        <w:rPr>
          <w:i/>
          <w:iCs/>
          <w:color w:val="212121"/>
          <w:sz w:val="22"/>
          <w:szCs w:val="22"/>
        </w:rPr>
        <w:t xml:space="preserve"> If students have a complaint about a course, they are advised to discuss their concerns directly with the instructor whenever possible. If that does not resolve the problem or if they cannot approach the instructor, students should either access NMSU’s online complaint system at </w:t>
      </w:r>
      <w:hyperlink r:id="rId22" w:tgtFrame="_blank" w:history="1">
        <w:r w:rsidRPr="00BB2809">
          <w:rPr>
            <w:rStyle w:val="Hyperlink"/>
            <w:i/>
            <w:iCs/>
            <w:sz w:val="22"/>
            <w:szCs w:val="22"/>
          </w:rPr>
          <w:t>https://dos.nmsu.edu/concerns/</w:t>
        </w:r>
      </w:hyperlink>
      <w:r w:rsidRPr="00BB2809">
        <w:rPr>
          <w:i/>
          <w:iCs/>
          <w:color w:val="212121"/>
          <w:sz w:val="22"/>
          <w:szCs w:val="22"/>
        </w:rPr>
        <w:t> or seek out the department head, Dr. Phillip Post, (</w:t>
      </w:r>
      <w:hyperlink r:id="rId23" w:history="1">
        <w:r w:rsidRPr="00BB2809">
          <w:rPr>
            <w:rStyle w:val="Hyperlink"/>
            <w:sz w:val="22"/>
            <w:szCs w:val="22"/>
          </w:rPr>
          <w:t>ppost@ad.nmsu.edu</w:t>
        </w:r>
      </w:hyperlink>
      <w:r w:rsidRPr="00BB2809">
        <w:rPr>
          <w:i/>
          <w:iCs/>
          <w:color w:val="212121"/>
          <w:sz w:val="22"/>
          <w:szCs w:val="22"/>
        </w:rPr>
        <w:t xml:space="preserve">) for help resolving the problem. </w:t>
      </w:r>
      <w:proofErr w:type="gramStart"/>
      <w:r w:rsidRPr="00BB2809">
        <w:rPr>
          <w:i/>
          <w:iCs/>
          <w:color w:val="212121"/>
          <w:sz w:val="22"/>
          <w:szCs w:val="22"/>
        </w:rPr>
        <w:t>Both of these</w:t>
      </w:r>
      <w:proofErr w:type="gramEnd"/>
      <w:r w:rsidRPr="00BB2809">
        <w:rPr>
          <w:i/>
          <w:iCs/>
          <w:color w:val="212121"/>
          <w:sz w:val="22"/>
          <w:szCs w:val="22"/>
        </w:rPr>
        <w:t xml:space="preserve"> processes provide opportunities for the department head to know about issues that need attention and for </w:t>
      </w:r>
      <w:r w:rsidRPr="00BB2809">
        <w:rPr>
          <w:rStyle w:val="highlight"/>
          <w:i/>
          <w:iCs/>
          <w:color w:val="212121"/>
          <w:sz w:val="22"/>
          <w:szCs w:val="22"/>
          <w:shd w:val="clear" w:color="auto" w:fill="FFFFFF"/>
        </w:rPr>
        <w:t>instructors</w:t>
      </w:r>
      <w:r w:rsidRPr="00BB2809">
        <w:rPr>
          <w:i/>
          <w:iCs/>
          <w:color w:val="212121"/>
          <w:sz w:val="22"/>
          <w:szCs w:val="22"/>
        </w:rPr>
        <w:t> to receive information about student concerns so that they can respond.</w:t>
      </w:r>
    </w:p>
    <w:p w14:paraId="6B925F2C" w14:textId="77777777" w:rsidR="004B1120" w:rsidRPr="004B1120" w:rsidRDefault="001451FE" w:rsidP="004B1120">
      <w:pPr>
        <w:pStyle w:val="Heading2"/>
        <w:ind w:hanging="160"/>
        <w:rPr>
          <w:rFonts w:ascii="Times New Roman" w:eastAsia="Times New Roman" w:hAnsi="Times New Roman" w:cs="Times New Roman"/>
          <w:b w:val="0"/>
          <w:bCs w:val="0"/>
          <w:i w:val="0"/>
          <w:iCs/>
          <w:color w:val="2F5496" w:themeColor="accent1" w:themeShade="BF"/>
          <w:sz w:val="22"/>
          <w:szCs w:val="22"/>
        </w:rPr>
      </w:pPr>
      <w:r w:rsidRPr="004B1120">
        <w:rPr>
          <w:rFonts w:ascii="Times New Roman" w:eastAsia="Times New Roman" w:hAnsi="Times New Roman" w:cs="Times New Roman"/>
          <w:b w:val="0"/>
          <w:bCs w:val="0"/>
          <w:i w:val="0"/>
          <w:iCs/>
          <w:color w:val="2F5496" w:themeColor="accent1" w:themeShade="BF"/>
          <w:sz w:val="22"/>
          <w:szCs w:val="22"/>
        </w:rPr>
        <w:t>Reporting COVID-19 at NMSU</w:t>
      </w:r>
    </w:p>
    <w:p w14:paraId="695A0A2D" w14:textId="77777777" w:rsidR="004B1120" w:rsidRDefault="001451FE" w:rsidP="004B1120">
      <w:pPr>
        <w:pStyle w:val="Heading2"/>
        <w:ind w:hanging="160"/>
        <w:rPr>
          <w:rFonts w:ascii="Times New Roman" w:eastAsia="Times New Roman" w:hAnsi="Times New Roman" w:cs="Times New Roman"/>
          <w:b w:val="0"/>
          <w:bCs w:val="0"/>
          <w:i w:val="0"/>
          <w:iCs/>
          <w:color w:val="2F5496" w:themeColor="accent1" w:themeShade="BF"/>
          <w:sz w:val="22"/>
          <w:szCs w:val="22"/>
        </w:rPr>
      </w:pPr>
      <w:r w:rsidRPr="004B1120">
        <w:rPr>
          <w:rFonts w:ascii="Times New Roman" w:eastAsia="Times New Roman" w:hAnsi="Times New Roman" w:cs="Times New Roman"/>
          <w:b w:val="0"/>
          <w:bCs w:val="0"/>
          <w:i w:val="0"/>
          <w:iCs/>
          <w:color w:val="2F5496" w:themeColor="accent1" w:themeShade="BF"/>
          <w:sz w:val="22"/>
          <w:szCs w:val="22"/>
        </w:rPr>
        <w:t>(Updated: 7/7/2020)</w:t>
      </w:r>
    </w:p>
    <w:p w14:paraId="3E454F77" w14:textId="77777777" w:rsidR="004B1120" w:rsidRPr="004B1120" w:rsidRDefault="004B1120" w:rsidP="004B1120">
      <w:pPr>
        <w:pStyle w:val="Heading2"/>
        <w:ind w:hanging="160"/>
        <w:rPr>
          <w:rFonts w:ascii="Times New Roman" w:eastAsia="Times New Roman" w:hAnsi="Times New Roman" w:cs="Times New Roman"/>
          <w:b w:val="0"/>
          <w:bCs w:val="0"/>
          <w:i w:val="0"/>
          <w:iCs/>
          <w:color w:val="000000" w:themeColor="text1"/>
          <w:sz w:val="22"/>
          <w:szCs w:val="22"/>
        </w:rPr>
      </w:pPr>
    </w:p>
    <w:p w14:paraId="04067063" w14:textId="77777777" w:rsidR="001451FE" w:rsidRPr="004B1120" w:rsidRDefault="001451FE" w:rsidP="004B1120">
      <w:pPr>
        <w:pStyle w:val="Heading2"/>
        <w:ind w:left="0"/>
        <w:rPr>
          <w:rFonts w:ascii="Times New Roman" w:eastAsia="Times New Roman" w:hAnsi="Times New Roman" w:cs="Times New Roman"/>
          <w:b w:val="0"/>
          <w:bCs w:val="0"/>
          <w:i w:val="0"/>
          <w:iCs/>
          <w:color w:val="000000" w:themeColor="text1"/>
          <w:sz w:val="22"/>
          <w:szCs w:val="22"/>
        </w:rPr>
      </w:pPr>
      <w:r w:rsidRPr="004B1120">
        <w:rPr>
          <w:rFonts w:ascii="Times New Roman" w:hAnsi="Times New Roman" w:cs="Times New Roman"/>
          <w:b w:val="0"/>
          <w:bCs w:val="0"/>
          <w:i w:val="0"/>
          <w:iCs/>
          <w:color w:val="000000" w:themeColor="text1"/>
          <w:sz w:val="22"/>
          <w:szCs w:val="22"/>
        </w:rPr>
        <w:t xml:space="preserve">Any student or employee of the NMSU system or affiliated agencies who has tested positive for COVID-19 and had been on campus at any time 48 hours prior to the onset of symptoms or COVID-19 positive test must notify their supervisor and Aggie Health and Wellness Center (575-646-1512 or </w:t>
      </w:r>
      <w:hyperlink r:id="rId24" w:history="1">
        <w:r w:rsidRPr="004B1120">
          <w:rPr>
            <w:rStyle w:val="Hyperlink"/>
            <w:rFonts w:ascii="Times New Roman" w:hAnsi="Times New Roman" w:cs="Times New Roman"/>
            <w:b w:val="0"/>
            <w:bCs w:val="0"/>
            <w:i w:val="0"/>
            <w:iCs/>
            <w:color w:val="000000" w:themeColor="text1"/>
            <w:sz w:val="22"/>
            <w:szCs w:val="22"/>
          </w:rPr>
          <w:t>davidcar@nmsu.edu</w:t>
        </w:r>
      </w:hyperlink>
      <w:r w:rsidRPr="004B1120">
        <w:rPr>
          <w:rFonts w:ascii="Times New Roman" w:hAnsi="Times New Roman" w:cs="Times New Roman"/>
          <w:b w:val="0"/>
          <w:bCs w:val="0"/>
          <w:i w:val="0"/>
          <w:iCs/>
          <w:color w:val="000000" w:themeColor="text1"/>
          <w:sz w:val="22"/>
          <w:szCs w:val="22"/>
        </w:rPr>
        <w:t>) immediately.</w:t>
      </w:r>
    </w:p>
    <w:p w14:paraId="06122583" w14:textId="77777777" w:rsidR="001451FE" w:rsidRPr="00BB2809" w:rsidRDefault="001451FE" w:rsidP="001451FE">
      <w:pPr>
        <w:pStyle w:val="p1"/>
        <w:rPr>
          <w:sz w:val="22"/>
          <w:szCs w:val="22"/>
        </w:rPr>
      </w:pPr>
      <w:r w:rsidRPr="00BB2809">
        <w:rPr>
          <w:sz w:val="22"/>
          <w:szCs w:val="22"/>
        </w:rPr>
        <w:lastRenderedPageBreak/>
        <w:t>The positive individual may not come to work and must follow current CDC guidance regarding self-quarantine or self-isolation. Any individual who has tested positive for COVID-19 will need to be cleared to return by their health care provider and in accordance with CDC guidance.</w:t>
      </w:r>
    </w:p>
    <w:p w14:paraId="0135D821" w14:textId="77777777" w:rsidR="001451FE" w:rsidRPr="00BB2809" w:rsidRDefault="001451FE" w:rsidP="001451FE">
      <w:pPr>
        <w:pStyle w:val="p1"/>
        <w:rPr>
          <w:sz w:val="22"/>
          <w:szCs w:val="22"/>
        </w:rPr>
      </w:pPr>
      <w:r w:rsidRPr="00BB2809">
        <w:rPr>
          <w:sz w:val="22"/>
          <w:szCs w:val="22"/>
        </w:rPr>
        <w:t xml:space="preserve">Any student is also strongly encouraged to report a positive test to Aggie Health and Wellness Center (575-646-1512 or </w:t>
      </w:r>
      <w:hyperlink r:id="rId25" w:history="1">
        <w:r w:rsidRPr="00BB2809">
          <w:rPr>
            <w:rStyle w:val="Hyperlink"/>
            <w:sz w:val="22"/>
            <w:szCs w:val="22"/>
          </w:rPr>
          <w:t>davidcar@nmsu.edu</w:t>
        </w:r>
      </w:hyperlink>
      <w:r w:rsidRPr="00BB2809">
        <w:rPr>
          <w:sz w:val="22"/>
          <w:szCs w:val="22"/>
        </w:rPr>
        <w:t>) immediately.</w:t>
      </w:r>
    </w:p>
    <w:p w14:paraId="09B10CAF" w14:textId="77777777" w:rsidR="001451FE" w:rsidRPr="00BB2809" w:rsidRDefault="001451FE" w:rsidP="001451FE">
      <w:pPr>
        <w:pStyle w:val="NormalWeb"/>
        <w:rPr>
          <w:sz w:val="22"/>
          <w:szCs w:val="22"/>
        </w:rPr>
      </w:pPr>
      <w:r w:rsidRPr="00BB2809">
        <w:rPr>
          <w:sz w:val="22"/>
          <w:szCs w:val="22"/>
        </w:rPr>
        <w:t>When NMSU is notified of a person with confirmed COVID-19, Aggie Health and Wellness Center (AHWC) will coordinate the </w:t>
      </w:r>
      <w:hyperlink r:id="rId26" w:history="1">
        <w:r w:rsidRPr="00BB2809">
          <w:rPr>
            <w:rStyle w:val="Strong"/>
            <w:color w:val="0000FF"/>
            <w:sz w:val="22"/>
            <w:szCs w:val="22"/>
            <w:u w:val="single"/>
          </w:rPr>
          <w:t>process </w:t>
        </w:r>
      </w:hyperlink>
      <w:r w:rsidRPr="00BB2809">
        <w:rPr>
          <w:sz w:val="22"/>
          <w:szCs w:val="22"/>
        </w:rPr>
        <w:t>to notify exposed individuals (those who have been within 6 feet for 15 minutes) and disinfect buildings. The identity of the COVID-19 positive person will not be disclosed. Supervisors of staff who may have been in the affected building (</w:t>
      </w:r>
      <w:proofErr w:type="gramStart"/>
      <w:r w:rsidRPr="00BB2809">
        <w:rPr>
          <w:sz w:val="22"/>
          <w:szCs w:val="22"/>
        </w:rPr>
        <w:t>e.g.</w:t>
      </w:r>
      <w:proofErr w:type="gramEnd"/>
      <w:r w:rsidRPr="00BB2809">
        <w:rPr>
          <w:sz w:val="22"/>
          <w:szCs w:val="22"/>
        </w:rPr>
        <w:t xml:space="preserve"> Facilities, ICT) will be alerted in order to share with those staff.</w:t>
      </w:r>
    </w:p>
    <w:p w14:paraId="68404CDF" w14:textId="77777777" w:rsidR="001451FE" w:rsidRPr="00BB2809" w:rsidRDefault="001451FE" w:rsidP="001451FE">
      <w:pPr>
        <w:pStyle w:val="NormalWeb"/>
        <w:rPr>
          <w:iCs/>
          <w:color w:val="212121"/>
          <w:sz w:val="22"/>
          <w:szCs w:val="22"/>
        </w:rPr>
      </w:pPr>
      <w:r w:rsidRPr="00BB2809">
        <w:rPr>
          <w:b/>
          <w:bCs/>
          <w:iCs/>
          <w:color w:val="212121"/>
          <w:sz w:val="22"/>
          <w:szCs w:val="22"/>
        </w:rPr>
        <w:t>Academic and non-academic misconduct:</w:t>
      </w:r>
      <w:r w:rsidRPr="00BB2809">
        <w:rPr>
          <w:iCs/>
          <w:color w:val="212121"/>
          <w:sz w:val="22"/>
          <w:szCs w:val="22"/>
        </w:rPr>
        <w:t>  The Student Code of Conduct defines academic misconduct, non-academic misconduct and the consequences or penalties for each.  The Student Code of Conduct is available in the NMSU Student Handbook online:</w:t>
      </w:r>
    </w:p>
    <w:p w14:paraId="05D1EE4E" w14:textId="77777777" w:rsidR="001451FE" w:rsidRPr="00BB2809" w:rsidRDefault="004F71F5" w:rsidP="001451FE">
      <w:pPr>
        <w:pStyle w:val="NormalWeb"/>
        <w:rPr>
          <w:iCs/>
          <w:color w:val="212121"/>
          <w:sz w:val="22"/>
          <w:szCs w:val="22"/>
        </w:rPr>
      </w:pPr>
      <w:hyperlink r:id="rId27" w:history="1">
        <w:r w:rsidR="001451FE" w:rsidRPr="00BB2809">
          <w:rPr>
            <w:rStyle w:val="Hyperlink"/>
            <w:b/>
            <w:bCs/>
            <w:iCs/>
            <w:sz w:val="22"/>
            <w:szCs w:val="22"/>
          </w:rPr>
          <w:t>http://studenthandbook.nmsu.edu/</w:t>
        </w:r>
      </w:hyperlink>
    </w:p>
    <w:p w14:paraId="61AFD5B0" w14:textId="77777777" w:rsidR="001451FE" w:rsidRPr="00BB2809" w:rsidRDefault="001451FE" w:rsidP="001451FE">
      <w:pPr>
        <w:pStyle w:val="NormalWeb"/>
        <w:rPr>
          <w:iCs/>
          <w:color w:val="212121"/>
          <w:sz w:val="22"/>
          <w:szCs w:val="22"/>
        </w:rPr>
      </w:pPr>
      <w:r w:rsidRPr="00BB2809">
        <w:rPr>
          <w:iCs/>
          <w:color w:val="212121"/>
          <w:sz w:val="22"/>
          <w:szCs w:val="22"/>
        </w:rPr>
        <w:t>Academic misconduct is explained here:</w:t>
      </w:r>
    </w:p>
    <w:p w14:paraId="31A5B959" w14:textId="77777777" w:rsidR="001451FE" w:rsidRPr="00BB2809" w:rsidRDefault="004F71F5" w:rsidP="001451FE">
      <w:pPr>
        <w:pStyle w:val="NormalWeb"/>
        <w:rPr>
          <w:rStyle w:val="Hyperlink"/>
          <w:b/>
          <w:bCs/>
          <w:iCs/>
          <w:sz w:val="22"/>
          <w:szCs w:val="22"/>
        </w:rPr>
      </w:pPr>
      <w:hyperlink r:id="rId28" w:history="1">
        <w:r w:rsidR="001451FE" w:rsidRPr="00BB2809">
          <w:rPr>
            <w:rStyle w:val="Hyperlink"/>
            <w:b/>
            <w:bCs/>
            <w:iCs/>
            <w:sz w:val="22"/>
            <w:szCs w:val="22"/>
          </w:rPr>
          <w:t>http://studenthandbook.nmsu.edu/student-code-of-conduct/academic-misconduct/</w:t>
        </w:r>
      </w:hyperlink>
    </w:p>
    <w:p w14:paraId="3DC46133" w14:textId="77777777" w:rsidR="001451FE" w:rsidRPr="00A278A5" w:rsidRDefault="001451FE" w:rsidP="001451FE">
      <w:pPr>
        <w:contextualSpacing/>
      </w:pPr>
    </w:p>
    <w:p w14:paraId="31D1C183" w14:textId="77777777" w:rsidR="001451FE" w:rsidRDefault="001451FE"/>
    <w:p w14:paraId="56F98C37" w14:textId="77777777" w:rsidR="001451FE" w:rsidRDefault="001451FE">
      <w:pPr>
        <w:widowControl/>
        <w:autoSpaceDE/>
        <w:autoSpaceDN/>
      </w:pPr>
      <w:r>
        <w:br w:type="page"/>
      </w:r>
    </w:p>
    <w:p w14:paraId="3E84FAB7" w14:textId="77777777" w:rsidR="001451FE" w:rsidRDefault="001451FE">
      <w:r w:rsidRPr="00BB2809">
        <w:rPr>
          <w:noProof/>
        </w:rPr>
        <w:lastRenderedPageBreak/>
        <w:drawing>
          <wp:inline distT="0" distB="0" distL="0" distR="0" wp14:anchorId="6AC4E15B" wp14:editId="1E064118">
            <wp:extent cx="5943600" cy="7658100"/>
            <wp:effectExtent l="0" t="0" r="0" b="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29"/>
                    <a:stretch>
                      <a:fillRect/>
                    </a:stretch>
                  </pic:blipFill>
                  <pic:spPr>
                    <a:xfrm>
                      <a:off x="0" y="0"/>
                      <a:ext cx="5943600" cy="7658100"/>
                    </a:xfrm>
                    <a:prstGeom prst="rect">
                      <a:avLst/>
                    </a:prstGeom>
                  </pic:spPr>
                </pic:pic>
              </a:graphicData>
            </a:graphic>
          </wp:inline>
        </w:drawing>
      </w:r>
    </w:p>
    <w:sectPr w:rsidR="001451FE">
      <w:headerReference w:type="even" r:id="rId30"/>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6BFE" w14:textId="77777777" w:rsidR="004F71F5" w:rsidRDefault="004F71F5" w:rsidP="00DD1239">
      <w:r>
        <w:separator/>
      </w:r>
    </w:p>
  </w:endnote>
  <w:endnote w:type="continuationSeparator" w:id="0">
    <w:p w14:paraId="208992C2" w14:textId="77777777" w:rsidR="004F71F5" w:rsidRDefault="004F71F5" w:rsidP="00DD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Üg,Ñ˛">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7615" w14:textId="77777777" w:rsidR="004F71F5" w:rsidRDefault="004F71F5" w:rsidP="00DD1239">
      <w:r>
        <w:separator/>
      </w:r>
    </w:p>
  </w:footnote>
  <w:footnote w:type="continuationSeparator" w:id="0">
    <w:p w14:paraId="4B1E5560" w14:textId="77777777" w:rsidR="004F71F5" w:rsidRDefault="004F71F5" w:rsidP="00DD1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3855992"/>
      <w:docPartObj>
        <w:docPartGallery w:val="Page Numbers (Top of Page)"/>
        <w:docPartUnique/>
      </w:docPartObj>
    </w:sdtPr>
    <w:sdtEndPr>
      <w:rPr>
        <w:rStyle w:val="PageNumber"/>
      </w:rPr>
    </w:sdtEndPr>
    <w:sdtContent>
      <w:p w14:paraId="3722CC56" w14:textId="77777777" w:rsidR="00DD1239" w:rsidRDefault="00DD1239" w:rsidP="00070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5D2C9" w14:textId="77777777" w:rsidR="00DD1239" w:rsidRDefault="00DD1239" w:rsidP="00DD12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118217"/>
      <w:docPartObj>
        <w:docPartGallery w:val="Page Numbers (Top of Page)"/>
        <w:docPartUnique/>
      </w:docPartObj>
    </w:sdtPr>
    <w:sdtEndPr>
      <w:rPr>
        <w:rStyle w:val="PageNumber"/>
      </w:rPr>
    </w:sdtEndPr>
    <w:sdtContent>
      <w:p w14:paraId="5140C08C" w14:textId="0101F53B" w:rsidR="00DD1239" w:rsidRDefault="00DD1239" w:rsidP="00070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82A57">
          <w:rPr>
            <w:rStyle w:val="PageNumber"/>
            <w:noProof/>
          </w:rPr>
          <w:t>2</w:t>
        </w:r>
        <w:r>
          <w:rPr>
            <w:rStyle w:val="PageNumber"/>
          </w:rPr>
          <w:fldChar w:fldCharType="end"/>
        </w:r>
      </w:p>
    </w:sdtContent>
  </w:sdt>
  <w:p w14:paraId="3C27900E" w14:textId="77777777" w:rsidR="00DD1239" w:rsidRDefault="00DD1239" w:rsidP="00DD123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06FF"/>
    <w:multiLevelType w:val="hybridMultilevel"/>
    <w:tmpl w:val="FC8E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B15EB"/>
    <w:multiLevelType w:val="hybridMultilevel"/>
    <w:tmpl w:val="07CC6DDE"/>
    <w:lvl w:ilvl="0" w:tplc="6B32E3C8">
      <w:start w:val="1"/>
      <w:numFmt w:val="bullet"/>
      <w:lvlText w:val="•"/>
      <w:lvlJc w:val="left"/>
      <w:pPr>
        <w:tabs>
          <w:tab w:val="num" w:pos="720"/>
        </w:tabs>
        <w:ind w:left="720" w:hanging="360"/>
      </w:pPr>
      <w:rPr>
        <w:rFonts w:ascii="Times New Roman" w:hAnsi="Times New Roman" w:hint="default"/>
      </w:rPr>
    </w:lvl>
    <w:lvl w:ilvl="1" w:tplc="3486587A" w:tentative="1">
      <w:start w:val="1"/>
      <w:numFmt w:val="bullet"/>
      <w:lvlText w:val="•"/>
      <w:lvlJc w:val="left"/>
      <w:pPr>
        <w:tabs>
          <w:tab w:val="num" w:pos="1440"/>
        </w:tabs>
        <w:ind w:left="1440" w:hanging="360"/>
      </w:pPr>
      <w:rPr>
        <w:rFonts w:ascii="Times New Roman" w:hAnsi="Times New Roman" w:hint="default"/>
      </w:rPr>
    </w:lvl>
    <w:lvl w:ilvl="2" w:tplc="AD00487C" w:tentative="1">
      <w:start w:val="1"/>
      <w:numFmt w:val="bullet"/>
      <w:lvlText w:val="•"/>
      <w:lvlJc w:val="left"/>
      <w:pPr>
        <w:tabs>
          <w:tab w:val="num" w:pos="2160"/>
        </w:tabs>
        <w:ind w:left="2160" w:hanging="360"/>
      </w:pPr>
      <w:rPr>
        <w:rFonts w:ascii="Times New Roman" w:hAnsi="Times New Roman" w:hint="default"/>
      </w:rPr>
    </w:lvl>
    <w:lvl w:ilvl="3" w:tplc="4AE23F5C" w:tentative="1">
      <w:start w:val="1"/>
      <w:numFmt w:val="bullet"/>
      <w:lvlText w:val="•"/>
      <w:lvlJc w:val="left"/>
      <w:pPr>
        <w:tabs>
          <w:tab w:val="num" w:pos="2880"/>
        </w:tabs>
        <w:ind w:left="2880" w:hanging="360"/>
      </w:pPr>
      <w:rPr>
        <w:rFonts w:ascii="Times New Roman" w:hAnsi="Times New Roman" w:hint="default"/>
      </w:rPr>
    </w:lvl>
    <w:lvl w:ilvl="4" w:tplc="02582DA4" w:tentative="1">
      <w:start w:val="1"/>
      <w:numFmt w:val="bullet"/>
      <w:lvlText w:val="•"/>
      <w:lvlJc w:val="left"/>
      <w:pPr>
        <w:tabs>
          <w:tab w:val="num" w:pos="3600"/>
        </w:tabs>
        <w:ind w:left="3600" w:hanging="360"/>
      </w:pPr>
      <w:rPr>
        <w:rFonts w:ascii="Times New Roman" w:hAnsi="Times New Roman" w:hint="default"/>
      </w:rPr>
    </w:lvl>
    <w:lvl w:ilvl="5" w:tplc="457ADE24" w:tentative="1">
      <w:start w:val="1"/>
      <w:numFmt w:val="bullet"/>
      <w:lvlText w:val="•"/>
      <w:lvlJc w:val="left"/>
      <w:pPr>
        <w:tabs>
          <w:tab w:val="num" w:pos="4320"/>
        </w:tabs>
        <w:ind w:left="4320" w:hanging="360"/>
      </w:pPr>
      <w:rPr>
        <w:rFonts w:ascii="Times New Roman" w:hAnsi="Times New Roman" w:hint="default"/>
      </w:rPr>
    </w:lvl>
    <w:lvl w:ilvl="6" w:tplc="9B9C2040" w:tentative="1">
      <w:start w:val="1"/>
      <w:numFmt w:val="bullet"/>
      <w:lvlText w:val="•"/>
      <w:lvlJc w:val="left"/>
      <w:pPr>
        <w:tabs>
          <w:tab w:val="num" w:pos="5040"/>
        </w:tabs>
        <w:ind w:left="5040" w:hanging="360"/>
      </w:pPr>
      <w:rPr>
        <w:rFonts w:ascii="Times New Roman" w:hAnsi="Times New Roman" w:hint="default"/>
      </w:rPr>
    </w:lvl>
    <w:lvl w:ilvl="7" w:tplc="9A8C97A8" w:tentative="1">
      <w:start w:val="1"/>
      <w:numFmt w:val="bullet"/>
      <w:lvlText w:val="•"/>
      <w:lvlJc w:val="left"/>
      <w:pPr>
        <w:tabs>
          <w:tab w:val="num" w:pos="5760"/>
        </w:tabs>
        <w:ind w:left="5760" w:hanging="360"/>
      </w:pPr>
      <w:rPr>
        <w:rFonts w:ascii="Times New Roman" w:hAnsi="Times New Roman" w:hint="default"/>
      </w:rPr>
    </w:lvl>
    <w:lvl w:ilvl="8" w:tplc="761ED8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AC431FD"/>
    <w:multiLevelType w:val="hybridMultilevel"/>
    <w:tmpl w:val="D9FAF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QwNTMyNjUxMzE0MjdU0lEKTi0uzszPAykwrAUA4DwfGywAAAA="/>
  </w:docVars>
  <w:rsids>
    <w:rsidRoot w:val="005560C8"/>
    <w:rsid w:val="000223B8"/>
    <w:rsid w:val="00057AF5"/>
    <w:rsid w:val="001175AD"/>
    <w:rsid w:val="001451FE"/>
    <w:rsid w:val="00151DD6"/>
    <w:rsid w:val="00231CF5"/>
    <w:rsid w:val="00253016"/>
    <w:rsid w:val="003025C5"/>
    <w:rsid w:val="003F7AC9"/>
    <w:rsid w:val="00406D6E"/>
    <w:rsid w:val="00415867"/>
    <w:rsid w:val="00482A57"/>
    <w:rsid w:val="004A2AEE"/>
    <w:rsid w:val="004B1120"/>
    <w:rsid w:val="004F71F5"/>
    <w:rsid w:val="00524F4C"/>
    <w:rsid w:val="005560C8"/>
    <w:rsid w:val="005866F0"/>
    <w:rsid w:val="005B762C"/>
    <w:rsid w:val="005D13EA"/>
    <w:rsid w:val="006D2469"/>
    <w:rsid w:val="007223DF"/>
    <w:rsid w:val="007B1B5A"/>
    <w:rsid w:val="007C2785"/>
    <w:rsid w:val="007C7CCC"/>
    <w:rsid w:val="008743C0"/>
    <w:rsid w:val="00934FA6"/>
    <w:rsid w:val="009A7593"/>
    <w:rsid w:val="009C04F3"/>
    <w:rsid w:val="009C6099"/>
    <w:rsid w:val="00B334DF"/>
    <w:rsid w:val="00B53863"/>
    <w:rsid w:val="00B80695"/>
    <w:rsid w:val="00BA11B5"/>
    <w:rsid w:val="00C2380D"/>
    <w:rsid w:val="00C64B34"/>
    <w:rsid w:val="00C90965"/>
    <w:rsid w:val="00C965FD"/>
    <w:rsid w:val="00CD6036"/>
    <w:rsid w:val="00D01837"/>
    <w:rsid w:val="00D07C11"/>
    <w:rsid w:val="00D41F46"/>
    <w:rsid w:val="00DA6E84"/>
    <w:rsid w:val="00DC019B"/>
    <w:rsid w:val="00DD1239"/>
    <w:rsid w:val="00DD4BEB"/>
    <w:rsid w:val="00DD4D09"/>
    <w:rsid w:val="00E33072"/>
    <w:rsid w:val="00E34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90F5"/>
  <w15:chartTrackingRefBased/>
  <w15:docId w15:val="{3CEEB132-CAAB-D545-A42A-E13F786E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0C8"/>
    <w:pPr>
      <w:widowControl w:val="0"/>
      <w:autoSpaceDE w:val="0"/>
      <w:autoSpaceDN w:val="0"/>
    </w:pPr>
    <w:rPr>
      <w:rFonts w:ascii="Times New Roman" w:eastAsia="Times New Roman" w:hAnsi="Times New Roman" w:cs="Times New Roman"/>
      <w:sz w:val="22"/>
      <w:szCs w:val="22"/>
      <w:lang w:eastAsia="en-US"/>
    </w:rPr>
  </w:style>
  <w:style w:type="paragraph" w:styleId="Heading1">
    <w:name w:val="heading 1"/>
    <w:basedOn w:val="Normal"/>
    <w:next w:val="Normal"/>
    <w:link w:val="Heading1Char"/>
    <w:uiPriority w:val="9"/>
    <w:qFormat/>
    <w:rsid w:val="001451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5560C8"/>
    <w:pPr>
      <w:ind w:left="160" w:right="391"/>
      <w:outlineLvl w:val="1"/>
    </w:pPr>
    <w:rPr>
      <w:rFonts w:ascii="Book Antiqua" w:eastAsia="Book Antiqua" w:hAnsi="Book Antiqua" w:cs="Book Antiqua"/>
      <w:b/>
      <w:bCs/>
      <w:i/>
      <w:sz w:val="20"/>
      <w:szCs w:val="20"/>
    </w:rPr>
  </w:style>
  <w:style w:type="paragraph" w:styleId="Heading3">
    <w:name w:val="heading 3"/>
    <w:basedOn w:val="Normal"/>
    <w:next w:val="Normal"/>
    <w:link w:val="Heading3Char"/>
    <w:uiPriority w:val="9"/>
    <w:unhideWhenUsed/>
    <w:qFormat/>
    <w:rsid w:val="001451FE"/>
    <w:pPr>
      <w:keepNext/>
      <w:keepLines/>
      <w:widowControl/>
      <w:autoSpaceDE/>
      <w:autoSpaceDN/>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60C8"/>
    <w:rPr>
      <w:rFonts w:ascii="Book Antiqua" w:eastAsia="Book Antiqua" w:hAnsi="Book Antiqua" w:cs="Book Antiqua"/>
      <w:b/>
      <w:bCs/>
      <w:i/>
      <w:sz w:val="20"/>
      <w:szCs w:val="20"/>
      <w:lang w:eastAsia="en-US"/>
    </w:rPr>
  </w:style>
  <w:style w:type="paragraph" w:styleId="BodyText">
    <w:name w:val="Body Text"/>
    <w:basedOn w:val="Normal"/>
    <w:link w:val="BodyTextChar"/>
    <w:uiPriority w:val="1"/>
    <w:qFormat/>
    <w:rsid w:val="005560C8"/>
    <w:rPr>
      <w:sz w:val="20"/>
      <w:szCs w:val="20"/>
    </w:rPr>
  </w:style>
  <w:style w:type="character" w:customStyle="1" w:styleId="BodyTextChar">
    <w:name w:val="Body Text Char"/>
    <w:basedOn w:val="DefaultParagraphFont"/>
    <w:link w:val="BodyText"/>
    <w:uiPriority w:val="1"/>
    <w:rsid w:val="005560C8"/>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5560C8"/>
    <w:rPr>
      <w:color w:val="0563C1" w:themeColor="hyperlink"/>
      <w:u w:val="single"/>
    </w:rPr>
  </w:style>
  <w:style w:type="character" w:customStyle="1" w:styleId="Heading1Char">
    <w:name w:val="Heading 1 Char"/>
    <w:basedOn w:val="DefaultParagraphFont"/>
    <w:link w:val="Heading1"/>
    <w:uiPriority w:val="9"/>
    <w:rsid w:val="001451FE"/>
    <w:rPr>
      <w:rFonts w:asciiTheme="majorHAnsi" w:eastAsiaTheme="majorEastAsia" w:hAnsiTheme="majorHAnsi" w:cstheme="majorBidi"/>
      <w:color w:val="2F5496" w:themeColor="accent1" w:themeShade="BF"/>
      <w:sz w:val="32"/>
      <w:szCs w:val="32"/>
      <w:lang w:eastAsia="en-US"/>
    </w:rPr>
  </w:style>
  <w:style w:type="character" w:customStyle="1" w:styleId="Heading3Char">
    <w:name w:val="Heading 3 Char"/>
    <w:basedOn w:val="DefaultParagraphFont"/>
    <w:link w:val="Heading3"/>
    <w:uiPriority w:val="9"/>
    <w:rsid w:val="001451FE"/>
    <w:rPr>
      <w:rFonts w:asciiTheme="majorHAnsi" w:eastAsiaTheme="majorEastAsia" w:hAnsiTheme="majorHAnsi" w:cstheme="majorBidi"/>
      <w:color w:val="1F3763" w:themeColor="accent1" w:themeShade="7F"/>
      <w:lang w:eastAsia="en-US"/>
    </w:rPr>
  </w:style>
  <w:style w:type="paragraph" w:styleId="NormalWeb">
    <w:name w:val="Normal (Web)"/>
    <w:basedOn w:val="Normal"/>
    <w:uiPriority w:val="99"/>
    <w:rsid w:val="001451FE"/>
    <w:pPr>
      <w:widowControl/>
      <w:autoSpaceDE/>
      <w:autoSpaceDN/>
      <w:spacing w:before="100" w:beforeAutospacing="1" w:after="100" w:afterAutospacing="1"/>
    </w:pPr>
    <w:rPr>
      <w:rFonts w:eastAsia="SimSun"/>
      <w:color w:val="000000"/>
      <w:sz w:val="24"/>
      <w:szCs w:val="24"/>
    </w:rPr>
  </w:style>
  <w:style w:type="character" w:customStyle="1" w:styleId="highlight">
    <w:name w:val="highlight"/>
    <w:basedOn w:val="DefaultParagraphFont"/>
    <w:rsid w:val="001451FE"/>
  </w:style>
  <w:style w:type="paragraph" w:customStyle="1" w:styleId="p1">
    <w:name w:val="p1"/>
    <w:basedOn w:val="Normal"/>
    <w:rsid w:val="001451FE"/>
    <w:pPr>
      <w:widowControl/>
      <w:autoSpaceDE/>
      <w:autoSpaceDN/>
      <w:spacing w:before="100" w:beforeAutospacing="1" w:after="100" w:afterAutospacing="1"/>
    </w:pPr>
    <w:rPr>
      <w:rFonts w:eastAsiaTheme="minorHAnsi"/>
      <w:sz w:val="24"/>
      <w:szCs w:val="24"/>
    </w:rPr>
  </w:style>
  <w:style w:type="character" w:styleId="Strong">
    <w:name w:val="Strong"/>
    <w:basedOn w:val="DefaultParagraphFont"/>
    <w:uiPriority w:val="22"/>
    <w:qFormat/>
    <w:rsid w:val="001451FE"/>
    <w:rPr>
      <w:b/>
      <w:bCs/>
    </w:rPr>
  </w:style>
  <w:style w:type="table" w:customStyle="1" w:styleId="GridTable1Light-Accent11">
    <w:name w:val="Grid Table 1 Light - Accent 11"/>
    <w:basedOn w:val="TableNormal"/>
    <w:uiPriority w:val="46"/>
    <w:rsid w:val="001451FE"/>
    <w:rPr>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C04F3"/>
    <w:pPr>
      <w:ind w:left="720"/>
      <w:contextualSpacing/>
    </w:pPr>
  </w:style>
  <w:style w:type="paragraph" w:styleId="Header">
    <w:name w:val="header"/>
    <w:basedOn w:val="Normal"/>
    <w:link w:val="HeaderChar"/>
    <w:uiPriority w:val="99"/>
    <w:unhideWhenUsed/>
    <w:rsid w:val="00DD1239"/>
    <w:pPr>
      <w:tabs>
        <w:tab w:val="center" w:pos="4680"/>
        <w:tab w:val="right" w:pos="9360"/>
      </w:tabs>
    </w:pPr>
  </w:style>
  <w:style w:type="character" w:customStyle="1" w:styleId="HeaderChar">
    <w:name w:val="Header Char"/>
    <w:basedOn w:val="DefaultParagraphFont"/>
    <w:link w:val="Header"/>
    <w:uiPriority w:val="99"/>
    <w:rsid w:val="00DD1239"/>
    <w:rPr>
      <w:rFonts w:ascii="Times New Roman" w:eastAsia="Times New Roman" w:hAnsi="Times New Roman" w:cs="Times New Roman"/>
      <w:sz w:val="22"/>
      <w:szCs w:val="22"/>
      <w:lang w:eastAsia="en-US"/>
    </w:rPr>
  </w:style>
  <w:style w:type="paragraph" w:styleId="Footer">
    <w:name w:val="footer"/>
    <w:basedOn w:val="Normal"/>
    <w:link w:val="FooterChar"/>
    <w:uiPriority w:val="99"/>
    <w:unhideWhenUsed/>
    <w:rsid w:val="00DD1239"/>
    <w:pPr>
      <w:tabs>
        <w:tab w:val="center" w:pos="4680"/>
        <w:tab w:val="right" w:pos="9360"/>
      </w:tabs>
    </w:pPr>
  </w:style>
  <w:style w:type="character" w:customStyle="1" w:styleId="FooterChar">
    <w:name w:val="Footer Char"/>
    <w:basedOn w:val="DefaultParagraphFont"/>
    <w:link w:val="Footer"/>
    <w:uiPriority w:val="99"/>
    <w:rsid w:val="00DD1239"/>
    <w:rPr>
      <w:rFonts w:ascii="Times New Roman" w:eastAsia="Times New Roman" w:hAnsi="Times New Roman" w:cs="Times New Roman"/>
      <w:sz w:val="22"/>
      <w:szCs w:val="22"/>
      <w:lang w:eastAsia="en-US"/>
    </w:rPr>
  </w:style>
  <w:style w:type="character" w:styleId="PageNumber">
    <w:name w:val="page number"/>
    <w:basedOn w:val="DefaultParagraphFont"/>
    <w:uiPriority w:val="99"/>
    <w:semiHidden/>
    <w:unhideWhenUsed/>
    <w:rsid w:val="00DD1239"/>
  </w:style>
  <w:style w:type="character" w:customStyle="1" w:styleId="UnresolvedMention1">
    <w:name w:val="Unresolved Mention1"/>
    <w:basedOn w:val="DefaultParagraphFont"/>
    <w:uiPriority w:val="99"/>
    <w:semiHidden/>
    <w:unhideWhenUsed/>
    <w:rsid w:val="001175AD"/>
    <w:rPr>
      <w:color w:val="605E5C"/>
      <w:shd w:val="clear" w:color="auto" w:fill="E1DFDD"/>
    </w:rPr>
  </w:style>
  <w:style w:type="character" w:styleId="FollowedHyperlink">
    <w:name w:val="FollowedHyperlink"/>
    <w:basedOn w:val="DefaultParagraphFont"/>
    <w:uiPriority w:val="99"/>
    <w:semiHidden/>
    <w:unhideWhenUsed/>
    <w:rsid w:val="00231C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32489">
      <w:bodyDiv w:val="1"/>
      <w:marLeft w:val="0"/>
      <w:marRight w:val="0"/>
      <w:marTop w:val="0"/>
      <w:marBottom w:val="0"/>
      <w:divBdr>
        <w:top w:val="none" w:sz="0" w:space="0" w:color="auto"/>
        <w:left w:val="none" w:sz="0" w:space="0" w:color="auto"/>
        <w:bottom w:val="none" w:sz="0" w:space="0" w:color="auto"/>
        <w:right w:val="none" w:sz="0" w:space="0" w:color="auto"/>
      </w:divBdr>
      <w:divsChild>
        <w:div w:id="163594088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iatrictimes.com/view/between-stoned-hard-place-navigating-cannabis-medicolegal-issues" TargetMode="External"/><Relationship Id="rId13" Type="http://schemas.openxmlformats.org/officeDocument/2006/relationships/hyperlink" Target="mailto:equity@nmsu.edu" TargetMode="External"/><Relationship Id="rId18" Type="http://schemas.openxmlformats.org/officeDocument/2006/relationships/hyperlink" Target="mailto:helpdesk@nmsu.edu" TargetMode="External"/><Relationship Id="rId26" Type="http://schemas.openxmlformats.org/officeDocument/2006/relationships/hyperlink" Target="https://safety.nmsu.edu/wp-content/uploads/sites/72/2020/06/NMSU-Reporting-of-COVID-19-and-Notifications-f-06-08-2020.pdf" TargetMode="External"/><Relationship Id="rId3" Type="http://schemas.openxmlformats.org/officeDocument/2006/relationships/settings" Target="settings.xml"/><Relationship Id="rId21" Type="http://schemas.openxmlformats.org/officeDocument/2006/relationships/hyperlink" Target="http://learn.nmsu.edu" TargetMode="External"/><Relationship Id="rId7" Type="http://schemas.openxmlformats.org/officeDocument/2006/relationships/hyperlink" Target="http://nmsu.adobeconnect.com/psypharm" TargetMode="External"/><Relationship Id="rId12" Type="http://schemas.openxmlformats.org/officeDocument/2006/relationships/hyperlink" Target="mailto:equity@nmsu.edu" TargetMode="External"/><Relationship Id="rId17" Type="http://schemas.openxmlformats.org/officeDocument/2006/relationships/hyperlink" Target="https://ssemweb-p.nmsu.edu/" TargetMode="External"/><Relationship Id="rId25" Type="http://schemas.openxmlformats.org/officeDocument/2006/relationships/hyperlink" Target="mailto:davidcar@nmsu.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msu.edu/inside/current-students/" TargetMode="External"/><Relationship Id="rId20" Type="http://schemas.openxmlformats.org/officeDocument/2006/relationships/hyperlink" Target="http://studenttech.nmsu.edu/learnnmsuedu/"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nmsu.edu/" TargetMode="External"/><Relationship Id="rId24" Type="http://schemas.openxmlformats.org/officeDocument/2006/relationships/hyperlink" Target="mailto:davidcar@nmsu.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msupolice.com/" TargetMode="External"/><Relationship Id="rId23" Type="http://schemas.openxmlformats.org/officeDocument/2006/relationships/hyperlink" Target="mailto:ppost@ad.nmsu.edu" TargetMode="External"/><Relationship Id="rId28" Type="http://schemas.openxmlformats.org/officeDocument/2006/relationships/hyperlink" Target="http://studenthandbook.nmsu.edu/student-code-of-conduct/academic-misconduct/" TargetMode="External"/><Relationship Id="rId10" Type="http://schemas.openxmlformats.org/officeDocument/2006/relationships/hyperlink" Target="mailto:sas@nmsu.edu" TargetMode="External"/><Relationship Id="rId19" Type="http://schemas.openxmlformats.org/officeDocument/2006/relationships/hyperlink" Target="http://studenttech.nmsu.edu/"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i.org/10.1080/14728214.2017.1395855" TargetMode="External"/><Relationship Id="rId14" Type="http://schemas.openxmlformats.org/officeDocument/2006/relationships/hyperlink" Target="http://equity.nmsu.edu/" TargetMode="External"/><Relationship Id="rId22" Type="http://schemas.openxmlformats.org/officeDocument/2006/relationships/hyperlink" Target="https://dos.nmsu.edu/concerns/" TargetMode="External"/><Relationship Id="rId27" Type="http://schemas.openxmlformats.org/officeDocument/2006/relationships/hyperlink" Target="http://studenthandbook.nmsu.ed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Shuo "Coco" Wang</dc:creator>
  <cp:keywords/>
  <dc:description/>
  <cp:lastModifiedBy>Elaine S LeVine</cp:lastModifiedBy>
  <cp:revision>3</cp:revision>
  <dcterms:created xsi:type="dcterms:W3CDTF">2021-04-13T17:29:00Z</dcterms:created>
  <dcterms:modified xsi:type="dcterms:W3CDTF">2021-04-13T17:40:00Z</dcterms:modified>
</cp:coreProperties>
</file>